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ADA" w:rsidRDefault="00BA3F21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《柳州市柳江区三都镇觉山村村庄规划（</w:t>
      </w:r>
      <w:r>
        <w:rPr>
          <w:rFonts w:ascii="黑体" w:eastAsia="黑体" w:hAnsi="黑体"/>
          <w:b/>
          <w:sz w:val="32"/>
          <w:szCs w:val="32"/>
        </w:rPr>
        <w:t>2020-2035</w:t>
      </w:r>
      <w:r>
        <w:rPr>
          <w:rFonts w:ascii="黑体" w:eastAsia="黑体" w:hAnsi="黑体" w:hint="eastAsia"/>
          <w:b/>
          <w:sz w:val="32"/>
          <w:szCs w:val="32"/>
        </w:rPr>
        <w:t>年）》</w:t>
      </w:r>
    </w:p>
    <w:p w:rsidR="00A83ADA" w:rsidRDefault="00BA3F21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批</w:t>
      </w:r>
      <w:r w:rsidR="00613D62">
        <w:rPr>
          <w:rFonts w:ascii="黑体" w:eastAsia="黑体" w:hAnsi="黑体" w:hint="eastAsia"/>
          <w:b/>
          <w:sz w:val="32"/>
          <w:szCs w:val="32"/>
        </w:rPr>
        <w:t>后公布</w:t>
      </w:r>
    </w:p>
    <w:p w:rsidR="00A83ADA" w:rsidRDefault="00A83ADA">
      <w:pPr>
        <w:jc w:val="center"/>
        <w:rPr>
          <w:rFonts w:ascii="黑体" w:eastAsia="黑体" w:hAnsi="黑体"/>
          <w:sz w:val="24"/>
          <w:szCs w:val="24"/>
        </w:rPr>
      </w:pPr>
    </w:p>
    <w:p w:rsidR="00E34D56" w:rsidRDefault="00E34D56" w:rsidP="00E34D56">
      <w:pPr>
        <w:jc w:val="center"/>
        <w:rPr>
          <w:rFonts w:ascii="黑体" w:eastAsia="黑体" w:hAnsi="黑体"/>
          <w:sz w:val="24"/>
          <w:szCs w:val="24"/>
        </w:rPr>
      </w:pPr>
    </w:p>
    <w:p w:rsidR="00E34D56" w:rsidRDefault="00E34D56" w:rsidP="00E34D56">
      <w:pPr>
        <w:ind w:firstLineChars="200" w:firstLine="480"/>
        <w:jc w:val="left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《柳州市柳江区三都镇觉山村村庄规划（2020-2035年）》已经柳州市柳江区人民政府批准，现予以公布。</w:t>
      </w:r>
    </w:p>
    <w:p w:rsidR="00E34D56" w:rsidRPr="00E34D56" w:rsidRDefault="00E34D56" w:rsidP="00E34D56">
      <w:pPr>
        <w:ind w:firstLineChars="200" w:firstLine="480"/>
        <w:jc w:val="left"/>
        <w:rPr>
          <w:rFonts w:ascii="黑体" w:eastAsia="黑体" w:hAnsi="黑体" w:hint="eastAsia"/>
          <w:sz w:val="24"/>
          <w:szCs w:val="24"/>
        </w:rPr>
      </w:pPr>
    </w:p>
    <w:p w:rsidR="00E34D56" w:rsidRDefault="00E34D56" w:rsidP="00E34D56">
      <w:pPr>
        <w:ind w:firstLineChars="200" w:firstLine="480"/>
        <w:jc w:val="left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                                柳州市柳江区自然资源局</w:t>
      </w:r>
    </w:p>
    <w:p w:rsidR="00E34D56" w:rsidRDefault="00E34D56" w:rsidP="00E34D56">
      <w:pPr>
        <w:ind w:firstLineChars="200" w:firstLine="480"/>
        <w:jc w:val="left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                                     2023年1月3日</w:t>
      </w:r>
    </w:p>
    <w:p w:rsidR="00A83ADA" w:rsidRDefault="00A83ADA">
      <w:pPr>
        <w:jc w:val="left"/>
        <w:rPr>
          <w:rFonts w:ascii="黑体" w:eastAsia="黑体" w:hAnsi="黑体"/>
          <w:b/>
          <w:sz w:val="32"/>
          <w:szCs w:val="32"/>
        </w:rPr>
      </w:pPr>
    </w:p>
    <w:p w:rsidR="00A83ADA" w:rsidRDefault="00A83ADA">
      <w:pPr>
        <w:jc w:val="left"/>
        <w:rPr>
          <w:rFonts w:ascii="黑体" w:eastAsia="黑体" w:hAnsi="黑体"/>
          <w:b/>
          <w:sz w:val="32"/>
          <w:szCs w:val="32"/>
        </w:rPr>
      </w:pPr>
    </w:p>
    <w:p w:rsidR="00A83ADA" w:rsidRDefault="00BA3F21">
      <w:pPr>
        <w:tabs>
          <w:tab w:val="center" w:pos="4153"/>
        </w:tabs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一、规划范围</w:t>
      </w:r>
      <w:r>
        <w:rPr>
          <w:rFonts w:ascii="黑体" w:eastAsia="黑体" w:hAnsi="黑体"/>
          <w:sz w:val="24"/>
          <w:szCs w:val="24"/>
        </w:rPr>
        <w:tab/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本次规划范围为</w:t>
      </w:r>
      <w:proofErr w:type="gramStart"/>
      <w:r>
        <w:rPr>
          <w:rFonts w:ascii="黑体" w:eastAsia="黑体" w:hAnsi="黑体" w:hint="eastAsia"/>
          <w:sz w:val="24"/>
          <w:szCs w:val="24"/>
        </w:rPr>
        <w:t>三都镇觉山村村域行政</w:t>
      </w:r>
      <w:proofErr w:type="gramEnd"/>
      <w:r>
        <w:rPr>
          <w:rFonts w:ascii="黑体" w:eastAsia="黑体" w:hAnsi="黑体" w:hint="eastAsia"/>
          <w:sz w:val="24"/>
          <w:szCs w:val="24"/>
        </w:rPr>
        <w:t>范围，总面积为725.27公顷。</w:t>
      </w:r>
      <w:proofErr w:type="gramStart"/>
      <w:r>
        <w:rPr>
          <w:rFonts w:ascii="黑体" w:eastAsia="黑体" w:hAnsi="黑体" w:hint="eastAsia"/>
          <w:sz w:val="24"/>
          <w:szCs w:val="24"/>
        </w:rPr>
        <w:t>辖上觉</w:t>
      </w:r>
      <w:proofErr w:type="gramEnd"/>
      <w:r>
        <w:rPr>
          <w:rFonts w:ascii="黑体" w:eastAsia="黑体" w:hAnsi="黑体" w:hint="eastAsia"/>
          <w:sz w:val="24"/>
          <w:szCs w:val="24"/>
        </w:rPr>
        <w:t>、中觉、下觉、山田、拉闷、白塘、甘洞、屯荣、良村、拉在10个自然屯。</w:t>
      </w:r>
    </w:p>
    <w:p w:rsidR="00A83ADA" w:rsidRDefault="00BA3F2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二、规划期限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本次村庄规划期限为</w:t>
      </w:r>
      <w:r>
        <w:rPr>
          <w:rFonts w:ascii="黑体" w:eastAsia="黑体" w:hAnsi="黑体"/>
          <w:sz w:val="24"/>
          <w:szCs w:val="24"/>
        </w:rPr>
        <w:t>2020-2035</w:t>
      </w:r>
      <w:r>
        <w:rPr>
          <w:rFonts w:ascii="黑体" w:eastAsia="黑体" w:hAnsi="黑体" w:hint="eastAsia"/>
          <w:sz w:val="24"/>
          <w:szCs w:val="24"/>
        </w:rPr>
        <w:t>年。其中:近期</w:t>
      </w:r>
      <w:r>
        <w:rPr>
          <w:rFonts w:ascii="黑体" w:eastAsia="黑体" w:hAnsi="黑体"/>
          <w:sz w:val="24"/>
          <w:szCs w:val="24"/>
        </w:rPr>
        <w:t>2020-2025</w:t>
      </w:r>
      <w:r>
        <w:rPr>
          <w:rFonts w:ascii="黑体" w:eastAsia="黑体" w:hAnsi="黑体" w:hint="eastAsia"/>
          <w:sz w:val="24"/>
          <w:szCs w:val="24"/>
        </w:rPr>
        <w:t>年；远期</w:t>
      </w:r>
      <w:r>
        <w:rPr>
          <w:rFonts w:ascii="黑体" w:eastAsia="黑体" w:hAnsi="黑体"/>
          <w:sz w:val="24"/>
          <w:szCs w:val="24"/>
        </w:rPr>
        <w:t>2026-2035</w:t>
      </w:r>
      <w:r>
        <w:rPr>
          <w:rFonts w:ascii="黑体" w:eastAsia="黑体" w:hAnsi="黑体" w:hint="eastAsia"/>
          <w:sz w:val="24"/>
          <w:szCs w:val="24"/>
        </w:rPr>
        <w:t>年。</w:t>
      </w:r>
    </w:p>
    <w:p w:rsidR="00A83ADA" w:rsidRDefault="00BA3F2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三、规划人口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至规划</w:t>
      </w:r>
      <w:proofErr w:type="gramEnd"/>
      <w:r>
        <w:rPr>
          <w:rFonts w:ascii="黑体" w:eastAsia="黑体" w:hAnsi="黑体" w:hint="eastAsia"/>
          <w:sz w:val="24"/>
          <w:szCs w:val="24"/>
        </w:rPr>
        <w:t>期末</w:t>
      </w:r>
      <w:r>
        <w:rPr>
          <w:rFonts w:ascii="黑体" w:eastAsia="黑体" w:hAnsi="黑体"/>
          <w:sz w:val="24"/>
          <w:szCs w:val="24"/>
        </w:rPr>
        <w:t>2035</w:t>
      </w:r>
      <w:r>
        <w:rPr>
          <w:rFonts w:ascii="黑体" w:eastAsia="黑体" w:hAnsi="黑体" w:hint="eastAsia"/>
          <w:sz w:val="24"/>
          <w:szCs w:val="24"/>
        </w:rPr>
        <w:t>年，觉山村人口预测为4401人，</w:t>
      </w:r>
      <w:r>
        <w:rPr>
          <w:rFonts w:ascii="黑体" w:eastAsia="黑体" w:hAnsi="黑体"/>
          <w:sz w:val="24"/>
          <w:szCs w:val="24"/>
        </w:rPr>
        <w:t>1422</w:t>
      </w:r>
      <w:r>
        <w:rPr>
          <w:rFonts w:ascii="黑体" w:eastAsia="黑体" w:hAnsi="黑体" w:hint="eastAsia"/>
          <w:sz w:val="24"/>
          <w:szCs w:val="24"/>
        </w:rPr>
        <w:t>户。</w:t>
      </w:r>
    </w:p>
    <w:p w:rsidR="00A83ADA" w:rsidRDefault="00BA3F2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四、村庄类型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proofErr w:type="gramStart"/>
      <w:r>
        <w:rPr>
          <w:rFonts w:ascii="黑体" w:eastAsia="黑体" w:hAnsi="黑体" w:hint="eastAsia"/>
          <w:sz w:val="24"/>
          <w:szCs w:val="24"/>
        </w:rPr>
        <w:t>三都镇觉山村</w:t>
      </w:r>
      <w:proofErr w:type="gramEnd"/>
      <w:r>
        <w:rPr>
          <w:rFonts w:ascii="黑体" w:eastAsia="黑体" w:hAnsi="黑体" w:hint="eastAsia"/>
          <w:sz w:val="24"/>
          <w:szCs w:val="24"/>
        </w:rPr>
        <w:t>属于“集聚提升类村庄”。</w:t>
      </w:r>
    </w:p>
    <w:p w:rsidR="00A83ADA" w:rsidRDefault="00BA3F2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五、规划定位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依托“葱满幸福”现代特色农业（核心）示范区建设，</w:t>
      </w:r>
      <w:proofErr w:type="gramStart"/>
      <w:r>
        <w:rPr>
          <w:rFonts w:ascii="黑体" w:eastAsia="黑体" w:hAnsi="黑体" w:hint="eastAsia"/>
          <w:sz w:val="24"/>
          <w:szCs w:val="24"/>
        </w:rPr>
        <w:t>将觉山村</w:t>
      </w:r>
      <w:proofErr w:type="gramEnd"/>
      <w:r>
        <w:rPr>
          <w:rFonts w:ascii="黑体" w:eastAsia="黑体" w:hAnsi="黑体" w:hint="eastAsia"/>
          <w:sz w:val="24"/>
          <w:szCs w:val="24"/>
        </w:rPr>
        <w:t>打造为：环境优美、产业富强、“葱”满幸福的美丽、宜居乡村。</w:t>
      </w:r>
    </w:p>
    <w:p w:rsidR="00A83ADA" w:rsidRDefault="00BA3F2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六、产业发展规划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1、产业体系</w:t>
      </w:r>
    </w:p>
    <w:p w:rsidR="00A83ADA" w:rsidRDefault="00BA3F21">
      <w:pPr>
        <w:ind w:firstLineChars="200" w:firstLine="480"/>
        <w:rPr>
          <w:rFonts w:ascii="黑体" w:eastAsia="黑体" w:hAnsi="黑体"/>
        </w:rPr>
      </w:pPr>
      <w:r>
        <w:rPr>
          <w:rFonts w:ascii="黑体" w:eastAsia="黑体" w:hAnsi="黑体" w:hint="eastAsia"/>
          <w:sz w:val="24"/>
          <w:szCs w:val="24"/>
        </w:rPr>
        <w:t>第一产业：生态农业——香葱种植、水稻种植、特色果蔬种植等传统农业，休闲观光、田园摄影等休闲农业</w:t>
      </w:r>
      <w:r>
        <w:rPr>
          <w:rFonts w:ascii="黑体" w:eastAsia="黑体" w:hAnsi="黑体" w:hint="eastAsia"/>
        </w:rPr>
        <w:t>。</w:t>
      </w:r>
    </w:p>
    <w:p w:rsidR="00A83ADA" w:rsidRDefault="00BA3F21">
      <w:pPr>
        <w:ind w:firstLineChars="200" w:firstLine="480"/>
        <w:rPr>
          <w:rFonts w:ascii="黑体" w:eastAsia="黑体" w:hAnsi="黑体"/>
        </w:rPr>
      </w:pPr>
      <w:r>
        <w:rPr>
          <w:rFonts w:ascii="黑体" w:eastAsia="黑体" w:hAnsi="黑体" w:hint="eastAsia"/>
          <w:sz w:val="24"/>
          <w:szCs w:val="24"/>
        </w:rPr>
        <w:t>第二产业：加工业——果蔬农产品加工、木材加工、纪念品手工制作等。</w:t>
      </w:r>
    </w:p>
    <w:p w:rsidR="00A83ADA" w:rsidRDefault="00BA3F21">
      <w:pPr>
        <w:ind w:firstLineChars="200" w:firstLine="480"/>
        <w:rPr>
          <w:rFonts w:ascii="黑体" w:eastAsia="黑体" w:hAnsi="黑体"/>
        </w:rPr>
      </w:pPr>
      <w:r>
        <w:rPr>
          <w:rFonts w:ascii="黑体" w:eastAsia="黑体" w:hAnsi="黑体" w:hint="eastAsia"/>
          <w:sz w:val="24"/>
          <w:szCs w:val="24"/>
        </w:rPr>
        <w:t>第三产业：服务业——物流交易、生态农庄、乡土餐饮、特色民宿、农事体验、丛林越野、野营烧烤等。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2、产业布局规划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觉山村产业发展通过农业发展节点、旅游业发展节点及村屯发展节点辐射，形成“横纵结合，多点发展”的布局结构。依托交通条件布局，形成“一横一纵”两条产业发展轴；根据三都镇产业空间总体布局、觉山村资源条件、村屯职能及《柳州市柳江区“葱满幸福”现代特色农业（核心）示范区建设规划》中各分区的划定，</w:t>
      </w:r>
      <w:proofErr w:type="gramStart"/>
      <w:r>
        <w:rPr>
          <w:rFonts w:ascii="黑体" w:eastAsia="黑体" w:hAnsi="黑体" w:hint="eastAsia"/>
          <w:sz w:val="24"/>
          <w:szCs w:val="24"/>
        </w:rPr>
        <w:t>将觉山村</w:t>
      </w:r>
      <w:proofErr w:type="gramEnd"/>
      <w:r>
        <w:rPr>
          <w:rFonts w:ascii="黑体" w:eastAsia="黑体" w:hAnsi="黑体" w:hint="eastAsia"/>
          <w:sz w:val="24"/>
          <w:szCs w:val="24"/>
        </w:rPr>
        <w:t>按四个分区进行产业布局。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产业示范区：是觉山村香葱产业发展的示范区，包括“葱满幸福”现代农业(核心)示范区中的重要园区及两个生态乡村示范点。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产业融合区：可结合香葱产业与旅游业共同发展，毗邻322国道，与镇区相</w:t>
      </w:r>
      <w:r>
        <w:rPr>
          <w:rFonts w:ascii="黑体" w:eastAsia="黑体" w:hAnsi="黑体" w:hint="eastAsia"/>
          <w:sz w:val="24"/>
          <w:szCs w:val="24"/>
        </w:rPr>
        <w:lastRenderedPageBreak/>
        <w:t>接，有良好的交通区位优势。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产业发展区：香葱产业重要发展区，区域优势相较前两个区域较弱，有良好的机械化农业基础。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产业储备区：</w:t>
      </w:r>
      <w:proofErr w:type="gramStart"/>
      <w:r>
        <w:rPr>
          <w:rFonts w:ascii="黑体" w:eastAsia="黑体" w:hAnsi="黑体" w:hint="eastAsia"/>
          <w:sz w:val="24"/>
          <w:szCs w:val="24"/>
        </w:rPr>
        <w:t>整个觉</w:t>
      </w:r>
      <w:proofErr w:type="gramEnd"/>
      <w:r>
        <w:rPr>
          <w:rFonts w:ascii="黑体" w:eastAsia="黑体" w:hAnsi="黑体" w:hint="eastAsia"/>
          <w:sz w:val="24"/>
          <w:szCs w:val="24"/>
        </w:rPr>
        <w:t>山村的产业储备区，现种植有大片</w:t>
      </w:r>
      <w:proofErr w:type="gramStart"/>
      <w:r>
        <w:rPr>
          <w:rFonts w:ascii="黑体" w:eastAsia="黑体" w:hAnsi="黑体" w:hint="eastAsia"/>
          <w:sz w:val="24"/>
          <w:szCs w:val="24"/>
        </w:rPr>
        <w:t>的葱田与其</w:t>
      </w:r>
      <w:proofErr w:type="gramEnd"/>
      <w:r>
        <w:rPr>
          <w:rFonts w:ascii="黑体" w:eastAsia="黑体" w:hAnsi="黑体" w:hint="eastAsia"/>
          <w:sz w:val="24"/>
          <w:szCs w:val="24"/>
        </w:rPr>
        <w:t>他果树苗圃。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七、国土空间用地布局规划及指标控制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1、农用地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规划到2035年，村域农用地总面积668.72公顷，其中耕地371.55公顷。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2、建设用地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规划到2035年，村</w:t>
      </w:r>
      <w:proofErr w:type="gramStart"/>
      <w:r>
        <w:rPr>
          <w:rFonts w:ascii="黑体" w:eastAsia="黑体" w:hAnsi="黑体" w:hint="eastAsia"/>
          <w:sz w:val="24"/>
          <w:szCs w:val="24"/>
        </w:rPr>
        <w:t>域建设</w:t>
      </w:r>
      <w:proofErr w:type="gramEnd"/>
      <w:r>
        <w:rPr>
          <w:rFonts w:ascii="黑体" w:eastAsia="黑体" w:hAnsi="黑体" w:hint="eastAsia"/>
          <w:sz w:val="24"/>
          <w:szCs w:val="24"/>
        </w:rPr>
        <w:t>用地总面积56.55公顷，其中乡村建设用地47.45公顷、区域交通运输用地8.38公顷、其他建设用地0.72公顷。规划期间建设用地增加1.15公顷。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3、其他土地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村域内不涉及其他土地用地。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4、耕地保有量和永久基本农田保护目标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规划觉山村至</w:t>
      </w:r>
      <w:r>
        <w:rPr>
          <w:rFonts w:ascii="黑体" w:eastAsia="黑体" w:hAnsi="黑体"/>
          <w:sz w:val="24"/>
          <w:szCs w:val="24"/>
        </w:rPr>
        <w:t>2035</w:t>
      </w:r>
      <w:r>
        <w:rPr>
          <w:rFonts w:ascii="黑体" w:eastAsia="黑体" w:hAnsi="黑体" w:hint="eastAsia"/>
          <w:sz w:val="24"/>
          <w:szCs w:val="24"/>
        </w:rPr>
        <w:t>年耕地保有量不低于371.55公顷，与</w:t>
      </w:r>
      <w:r>
        <w:rPr>
          <w:rFonts w:ascii="黑体" w:eastAsia="黑体" w:hAnsi="黑体"/>
          <w:sz w:val="24"/>
          <w:szCs w:val="24"/>
        </w:rPr>
        <w:t>2019</w:t>
      </w:r>
      <w:r>
        <w:rPr>
          <w:rFonts w:ascii="黑体" w:eastAsia="黑体" w:hAnsi="黑体" w:hint="eastAsia"/>
          <w:sz w:val="24"/>
          <w:szCs w:val="24"/>
        </w:rPr>
        <w:t>年现状304.13公顷相比增加67.42公顷。规划觉山村至</w:t>
      </w:r>
      <w:r>
        <w:rPr>
          <w:rFonts w:ascii="黑体" w:eastAsia="黑体" w:hAnsi="黑体"/>
          <w:sz w:val="24"/>
          <w:szCs w:val="24"/>
        </w:rPr>
        <w:t>2035</w:t>
      </w:r>
      <w:r>
        <w:rPr>
          <w:rFonts w:ascii="黑体" w:eastAsia="黑体" w:hAnsi="黑体" w:hint="eastAsia"/>
          <w:sz w:val="24"/>
          <w:szCs w:val="24"/>
        </w:rPr>
        <w:t>年永久基本农田保护面积不低于357.59公顷，与</w:t>
      </w:r>
      <w:r>
        <w:rPr>
          <w:rFonts w:ascii="黑体" w:eastAsia="黑体" w:hAnsi="黑体"/>
          <w:sz w:val="24"/>
          <w:szCs w:val="24"/>
        </w:rPr>
        <w:t>2019</w:t>
      </w:r>
      <w:r>
        <w:rPr>
          <w:rFonts w:ascii="黑体" w:eastAsia="黑体" w:hAnsi="黑体" w:hint="eastAsia"/>
          <w:sz w:val="24"/>
          <w:szCs w:val="24"/>
        </w:rPr>
        <w:t>年现状357.03公顷相比增加</w:t>
      </w:r>
      <w:r>
        <w:rPr>
          <w:rFonts w:ascii="黑体" w:eastAsia="黑体" w:hAnsi="黑体"/>
          <w:sz w:val="24"/>
          <w:szCs w:val="24"/>
        </w:rPr>
        <w:t>0.</w:t>
      </w:r>
      <w:r>
        <w:rPr>
          <w:rFonts w:ascii="黑体" w:eastAsia="黑体" w:hAnsi="黑体" w:hint="eastAsia"/>
          <w:sz w:val="24"/>
          <w:szCs w:val="24"/>
        </w:rPr>
        <w:t>56公顷。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5、生态保护红</w:t>
      </w:r>
      <w:proofErr w:type="gramStart"/>
      <w:r>
        <w:rPr>
          <w:rFonts w:ascii="黑体" w:eastAsia="黑体" w:hAnsi="黑体" w:hint="eastAsia"/>
          <w:sz w:val="24"/>
          <w:szCs w:val="24"/>
        </w:rPr>
        <w:t>线规模</w:t>
      </w:r>
      <w:proofErr w:type="gramEnd"/>
      <w:r>
        <w:rPr>
          <w:rFonts w:ascii="黑体" w:eastAsia="黑体" w:hAnsi="黑体" w:hint="eastAsia"/>
          <w:sz w:val="24"/>
          <w:szCs w:val="24"/>
        </w:rPr>
        <w:t>控制目标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规划至</w:t>
      </w:r>
      <w:r>
        <w:rPr>
          <w:rFonts w:ascii="黑体" w:eastAsia="黑体" w:hAnsi="黑体"/>
          <w:sz w:val="24"/>
          <w:szCs w:val="24"/>
        </w:rPr>
        <w:t>2035</w:t>
      </w:r>
      <w:r>
        <w:rPr>
          <w:rFonts w:ascii="黑体" w:eastAsia="黑体" w:hAnsi="黑体" w:hint="eastAsia"/>
          <w:sz w:val="24"/>
          <w:szCs w:val="24"/>
        </w:rPr>
        <w:t>年生态保护红</w:t>
      </w:r>
      <w:proofErr w:type="gramStart"/>
      <w:r>
        <w:rPr>
          <w:rFonts w:ascii="黑体" w:eastAsia="黑体" w:hAnsi="黑体" w:hint="eastAsia"/>
          <w:sz w:val="24"/>
          <w:szCs w:val="24"/>
        </w:rPr>
        <w:t>线规模</w:t>
      </w:r>
      <w:proofErr w:type="gramEnd"/>
      <w:r>
        <w:rPr>
          <w:rFonts w:ascii="黑体" w:eastAsia="黑体" w:hAnsi="黑体" w:hint="eastAsia"/>
          <w:sz w:val="24"/>
          <w:szCs w:val="24"/>
        </w:rPr>
        <w:t>不低于91.42公顷。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6、机动建设用地指标</w:t>
      </w:r>
    </w:p>
    <w:p w:rsidR="00A83ADA" w:rsidRDefault="00BA3F2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根据《广西壮族自治区村庄规划编制技术导则（试行）》要求，预留2.83公顷（占乡村建设用地总规模</w:t>
      </w:r>
      <w:r>
        <w:rPr>
          <w:rFonts w:ascii="黑体" w:eastAsia="黑体" w:hAnsi="黑体"/>
          <w:sz w:val="24"/>
          <w:szCs w:val="24"/>
        </w:rPr>
        <w:t>5%</w:t>
      </w:r>
      <w:r>
        <w:rPr>
          <w:rFonts w:ascii="黑体" w:eastAsia="黑体" w:hAnsi="黑体" w:hint="eastAsia"/>
          <w:sz w:val="24"/>
          <w:szCs w:val="24"/>
        </w:rPr>
        <w:t>）机动建设用地指标，建议结合增减挂钩项目需腾退相应潜力用地进行复垦后，调整使用相应数量的预留机动建设用地指标。</w:t>
      </w:r>
    </w:p>
    <w:tbl>
      <w:tblPr>
        <w:tblpPr w:leftFromText="180" w:rightFromText="180" w:vertAnchor="text" w:horzAnchor="page" w:tblpX="1292" w:tblpY="949"/>
        <w:tblOverlap w:val="never"/>
        <w:tblW w:w="9555" w:type="dxa"/>
        <w:tblLayout w:type="fixed"/>
        <w:tblLook w:val="04A0"/>
      </w:tblPr>
      <w:tblGrid>
        <w:gridCol w:w="653"/>
        <w:gridCol w:w="938"/>
        <w:gridCol w:w="872"/>
        <w:gridCol w:w="1082"/>
        <w:gridCol w:w="734"/>
        <w:gridCol w:w="868"/>
        <w:gridCol w:w="858"/>
        <w:gridCol w:w="858"/>
        <w:gridCol w:w="750"/>
        <w:gridCol w:w="965"/>
        <w:gridCol w:w="977"/>
      </w:tblGrid>
      <w:tr w:rsidR="00A83ADA">
        <w:trPr>
          <w:trHeight w:val="172"/>
        </w:trPr>
        <w:tc>
          <w:tcPr>
            <w:tcW w:w="95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村庄土地利用结构调整表</w:t>
            </w:r>
          </w:p>
        </w:tc>
      </w:tr>
      <w:tr w:rsidR="00A83ADA">
        <w:trPr>
          <w:trHeight w:val="172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大类名称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小类名称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一级类名称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二级类名称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三级类名称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基期年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规划目标年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规划期间面积增减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面积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比重（</w:t>
            </w:r>
            <w:r>
              <w:rPr>
                <w:rFonts w:ascii="黑体" w:eastAsia="黑体" w:hAnsi="黑体"/>
                <w:szCs w:val="21"/>
              </w:rPr>
              <w:t>%）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面积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比重（</w:t>
            </w:r>
            <w:r>
              <w:rPr>
                <w:rFonts w:ascii="黑体" w:eastAsia="黑体" w:hAnsi="黑体"/>
                <w:szCs w:val="21"/>
              </w:rPr>
              <w:t>%）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面积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比重（</w:t>
            </w:r>
            <w:r>
              <w:rPr>
                <w:rFonts w:ascii="黑体" w:eastAsia="黑体" w:hAnsi="黑体"/>
                <w:szCs w:val="21"/>
              </w:rPr>
              <w:t>%）</w:t>
            </w:r>
          </w:p>
        </w:tc>
      </w:tr>
      <w:tr w:rsidR="00A83ADA">
        <w:trPr>
          <w:trHeight w:val="125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农用地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耕地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水田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172.06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23.72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179.44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24.74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7.38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1.02</w:t>
            </w:r>
          </w:p>
        </w:tc>
      </w:tr>
      <w:tr w:rsidR="00A83ADA">
        <w:trPr>
          <w:trHeight w:val="125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旱地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132.07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18.21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192.11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26.49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60.05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8.28</w:t>
            </w:r>
          </w:p>
        </w:tc>
      </w:tr>
      <w:tr w:rsidR="00A83ADA">
        <w:trPr>
          <w:trHeight w:val="125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园地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果园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6.5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-5.95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-0.82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其他园地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10.51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1.45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1.42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-9.08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-1.25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林地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乔木林地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18.22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2.51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11.26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1.55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-6.96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-0.96</w:t>
            </w:r>
          </w:p>
        </w:tc>
      </w:tr>
      <w:tr w:rsidR="00A83ADA">
        <w:trPr>
          <w:trHeight w:val="125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竹林地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3.91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0.48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-0.42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-0.06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灌木林地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204.43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28.19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203.73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28.09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-0.7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-0.1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其他林地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46.54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6.42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-44.78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-6.17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草地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其他草地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59.04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8.14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59.03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8.14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其他农用地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坑塘水面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0.97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-0.82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-0.11</w:t>
            </w:r>
          </w:p>
        </w:tc>
      </w:tr>
      <w:tr w:rsidR="00A83ADA">
        <w:trPr>
          <w:trHeight w:val="125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沟渠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8.09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1.12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7.97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-0.12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-0.02</w:t>
            </w:r>
          </w:p>
        </w:tc>
      </w:tr>
      <w:tr w:rsidR="00A83ADA">
        <w:trPr>
          <w:trHeight w:val="125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proofErr w:type="gramStart"/>
            <w:r>
              <w:rPr>
                <w:rFonts w:ascii="黑体" w:eastAsia="黑体" w:hAnsi="黑体"/>
                <w:szCs w:val="21"/>
              </w:rPr>
              <w:t>田间道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—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6.72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0.93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6.98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0.96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0.04</w:t>
            </w:r>
          </w:p>
        </w:tc>
      </w:tr>
      <w:tr w:rsidR="00A83ADA">
        <w:trPr>
          <w:trHeight w:val="368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lastRenderedPageBreak/>
              <w:t>乡村建设用地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乡村道路用地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村庄内部道路用地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2.15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3.91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1.76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0.24</w:t>
            </w:r>
          </w:p>
        </w:tc>
      </w:tr>
      <w:tr w:rsidR="00A83ADA">
        <w:trPr>
          <w:trHeight w:val="368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农村宅基地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一类农村宅基地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40.36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5.56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33.64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4.64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-6.72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-0.93</w:t>
            </w:r>
          </w:p>
        </w:tc>
      </w:tr>
      <w:tr w:rsidR="00A83ADA">
        <w:trPr>
          <w:trHeight w:val="489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农村社区服务设施用地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2.27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0.31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1.77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0.24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教育用地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中小学用地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3.16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0.44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3.16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0.44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幼儿园用地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1.33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  <w:tr w:rsidR="00A83ADA">
        <w:trPr>
          <w:trHeight w:val="368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乡村产业用地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农业设施建设用地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种植设施建设用地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2.67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0.37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-2.48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-0.34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商业服务业用地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商业用地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零售商业用地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-0.01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批发市场用地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</w:tr>
      <w:tr w:rsidR="00A83ADA">
        <w:trPr>
          <w:trHeight w:val="489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公用设施营业网点用地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0.32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-0.32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-0.04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娱乐康体用地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娱乐用地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</w:tr>
      <w:tr w:rsidR="00A83ADA">
        <w:trPr>
          <w:trHeight w:val="368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其他商业服务业用地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工矿用地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工业用地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二类工业用地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公用设施用地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排水用地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0.01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环卫用地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0.01</w:t>
            </w:r>
          </w:p>
        </w:tc>
      </w:tr>
      <w:tr w:rsidR="00A83ADA">
        <w:trPr>
          <w:trHeight w:val="368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绿地与开敞空间用地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公园绿地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0.45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0.95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0.13</w:t>
            </w:r>
          </w:p>
        </w:tc>
      </w:tr>
      <w:tr w:rsidR="00A83ADA">
        <w:trPr>
          <w:trHeight w:val="48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lastRenderedPageBreak/>
              <w:t>区域交通运输用地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交通运输用地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公路用地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3.12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0.43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8.38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1.16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5.26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0.73</w:t>
            </w:r>
          </w:p>
        </w:tc>
      </w:tr>
      <w:tr w:rsidR="00A83ADA">
        <w:trPr>
          <w:trHeight w:val="246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其他建设用地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 —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特殊用地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宗教用地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0.14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0.02</w:t>
            </w:r>
          </w:p>
        </w:tc>
      </w:tr>
      <w:tr w:rsidR="00A83ADA">
        <w:trPr>
          <w:trHeight w:val="246"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A83ADA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殡葬用地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 xml:space="preserve"> —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0.07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  <w:tr w:rsidR="00A83ADA">
        <w:trPr>
          <w:trHeight w:val="129"/>
        </w:trPr>
        <w:tc>
          <w:tcPr>
            <w:tcW w:w="4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总计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725.27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725.27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0</w:t>
            </w:r>
          </w:p>
        </w:tc>
      </w:tr>
    </w:tbl>
    <w:p w:rsidR="00A83ADA" w:rsidRDefault="00A83ADA">
      <w:pPr>
        <w:rPr>
          <w:rFonts w:ascii="黑体" w:eastAsia="黑体" w:hAnsi="黑体"/>
          <w:sz w:val="24"/>
          <w:szCs w:val="24"/>
        </w:rPr>
      </w:pPr>
    </w:p>
    <w:tbl>
      <w:tblPr>
        <w:tblW w:w="9353" w:type="dxa"/>
        <w:tblInd w:w="-513" w:type="dxa"/>
        <w:tblLayout w:type="fixed"/>
        <w:tblLook w:val="04A0"/>
      </w:tblPr>
      <w:tblGrid>
        <w:gridCol w:w="3474"/>
        <w:gridCol w:w="1104"/>
        <w:gridCol w:w="1784"/>
        <w:gridCol w:w="1764"/>
        <w:gridCol w:w="1227"/>
      </w:tblGrid>
      <w:tr w:rsidR="00A83ADA">
        <w:trPr>
          <w:trHeight w:val="140"/>
        </w:trPr>
        <w:tc>
          <w:tcPr>
            <w:tcW w:w="9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村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域主要</w:t>
            </w:r>
            <w:proofErr w:type="gramEnd"/>
            <w:r>
              <w:rPr>
                <w:rFonts w:ascii="黑体" w:eastAsia="黑体" w:hAnsi="黑体" w:hint="eastAsia"/>
                <w:sz w:val="24"/>
                <w:szCs w:val="24"/>
              </w:rPr>
              <w:t>控制指标表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规划指标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上位规划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规划基期年(2019)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规划目标年(2035)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属性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永久基本农田保护面积(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318.98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357.03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357.59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生态保护红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线规模(公顷)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91.42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91.42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91.42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40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耕地保有量(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347.79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304.13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371.55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40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林地保有量(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273.1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220.24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40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湿地面积(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53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建设用地总面积(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55.4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56.55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村庄建设边界内建设用地面积(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40.65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41.62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53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农村宅基地面积(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42.88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40.36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33.64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约束性</w:t>
            </w:r>
          </w:p>
        </w:tc>
      </w:tr>
      <w:tr w:rsidR="00A83ADA">
        <w:trPr>
          <w:trHeight w:val="140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人口规模(人)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4327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4339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户均宅基地面积(平方米/户)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363.28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297.96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农村社区服务设施用地面积(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0.5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2.27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乡村道路用地面积(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2.15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3.91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乡村产业用地面积(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3.74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1.54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新增建设用地机动指标面积(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2.82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建设用地复垦面积(</w:t>
            </w:r>
            <w:proofErr w:type="gramStart"/>
            <w:r>
              <w:rPr>
                <w:rFonts w:ascii="黑体" w:eastAsia="黑体" w:hAnsi="黑体" w:hint="eastAsia"/>
                <w:sz w:val="24"/>
                <w:szCs w:val="24"/>
              </w:rPr>
              <w:t>公顷)</w:t>
            </w:r>
            <w:proofErr w:type="gram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4.45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农用地/生态用地/建设用地比例结构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生活污水处理农户覆盖率（%）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65%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70%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153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农村生活垃圾处理率（%）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90%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80%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90%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275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饮用水水源水质达标率（%）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100%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-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100%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  <w:tr w:rsidR="00A83ADA">
        <w:trPr>
          <w:trHeight w:val="159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农村卫生厕所普及率（%）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100%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70%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100%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ADA" w:rsidRDefault="00BA3F21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预期性</w:t>
            </w:r>
          </w:p>
        </w:tc>
      </w:tr>
    </w:tbl>
    <w:p w:rsidR="00A83ADA" w:rsidRDefault="00A83ADA"/>
    <w:p w:rsidR="00A83ADA" w:rsidRDefault="00BA3F21">
      <w:r>
        <w:t>附图</w:t>
      </w:r>
      <w:r>
        <w:rPr>
          <w:rFonts w:hint="eastAsia"/>
        </w:rPr>
        <w:t>：</w:t>
      </w:r>
    </w:p>
    <w:p w:rsidR="00A83ADA" w:rsidRDefault="00A83ADA">
      <w:pPr>
        <w:rPr>
          <w:rFonts w:hint="eastAsia"/>
        </w:rPr>
      </w:pPr>
    </w:p>
    <w:p w:rsidR="007D4C75" w:rsidRDefault="007D4C75">
      <w:pPr>
        <w:rPr>
          <w:rFonts w:hint="eastAsia"/>
        </w:rPr>
      </w:pPr>
    </w:p>
    <w:p w:rsidR="007D4C75" w:rsidRDefault="007D4C75">
      <w:pPr>
        <w:rPr>
          <w:rFonts w:hint="eastAsia"/>
        </w:rPr>
      </w:pPr>
    </w:p>
    <w:p w:rsidR="007D4C75" w:rsidRDefault="007D4C75">
      <w:pPr>
        <w:rPr>
          <w:rFonts w:hint="eastAsia"/>
        </w:rPr>
      </w:pPr>
    </w:p>
    <w:p w:rsidR="007D4C75" w:rsidRDefault="007D4C75"/>
    <w:p w:rsidR="00A83ADA" w:rsidRDefault="00A83ADA"/>
    <w:p w:rsidR="00A83ADA" w:rsidRDefault="00BA3F21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33020</wp:posOffset>
            </wp:positionV>
            <wp:extent cx="6016625" cy="4257675"/>
            <wp:effectExtent l="0" t="0" r="3175" b="9525"/>
            <wp:wrapNone/>
            <wp:docPr id="3" name="图片 3" descr="450206106204觉山村村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0206106204觉山村村域规划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ADA" w:rsidRDefault="00A83ADA"/>
    <w:p w:rsidR="00A83ADA" w:rsidRDefault="00A83ADA"/>
    <w:p w:rsidR="00A83ADA" w:rsidRDefault="00A83ADA"/>
    <w:p w:rsidR="00A83ADA" w:rsidRDefault="00A83ADA"/>
    <w:p w:rsidR="00A83ADA" w:rsidRDefault="00A83ADA"/>
    <w:p w:rsidR="00A83ADA" w:rsidRDefault="00A83ADA"/>
    <w:p w:rsidR="00A83ADA" w:rsidRDefault="00A83ADA"/>
    <w:p w:rsidR="00A83ADA" w:rsidRDefault="00A83ADA"/>
    <w:p w:rsidR="00A83ADA" w:rsidRDefault="00BA3F21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2618105</wp:posOffset>
            </wp:positionV>
            <wp:extent cx="6025515" cy="4260850"/>
            <wp:effectExtent l="0" t="0" r="13335" b="6350"/>
            <wp:wrapTopAndBottom/>
            <wp:docPr id="4" name="图片 4" descr="450206106204觉山村村域规划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0206106204觉山村村域规划示意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3ADA" w:rsidRDefault="00BA3F21"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3764915</wp:posOffset>
            </wp:positionV>
            <wp:extent cx="5260975" cy="3719830"/>
            <wp:effectExtent l="0" t="0" r="15875" b="13970"/>
            <wp:wrapTopAndBottom/>
            <wp:docPr id="1" name="图片 1" descr="450206106204觉山村甘洞屯居民点规划导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0206106204觉山村甘洞屯居民点规划导控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0975" cy="3719830"/>
            <wp:effectExtent l="0" t="0" r="15875" b="13970"/>
            <wp:wrapTopAndBottom/>
            <wp:docPr id="5" name="图片 5" descr="450206106204觉山村甘洞屯居民点规划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0206106204觉山村甘洞屯居民点规划示意图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3ADA" w:rsidSect="00A83A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E8F" w:rsidRDefault="005E6E8F" w:rsidP="00613D62">
      <w:r>
        <w:separator/>
      </w:r>
    </w:p>
  </w:endnote>
  <w:endnote w:type="continuationSeparator" w:id="0">
    <w:p w:rsidR="005E6E8F" w:rsidRDefault="005E6E8F" w:rsidP="00613D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E8F" w:rsidRDefault="005E6E8F" w:rsidP="00613D62">
      <w:r>
        <w:separator/>
      </w:r>
    </w:p>
  </w:footnote>
  <w:footnote w:type="continuationSeparator" w:id="0">
    <w:p w:rsidR="005E6E8F" w:rsidRDefault="005E6E8F" w:rsidP="00613D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zA1NzU1M2MzOGExMDc0NzkxNzVmMDAwZGY5ZWMwOGIifQ=="/>
  </w:docVars>
  <w:rsids>
    <w:rsidRoot w:val="00C947EA"/>
    <w:rsid w:val="00023128"/>
    <w:rsid w:val="000A7E96"/>
    <w:rsid w:val="00135893"/>
    <w:rsid w:val="002349EB"/>
    <w:rsid w:val="002D025A"/>
    <w:rsid w:val="002E09C7"/>
    <w:rsid w:val="003610ED"/>
    <w:rsid w:val="00370FB0"/>
    <w:rsid w:val="003B3C6B"/>
    <w:rsid w:val="003D1AAB"/>
    <w:rsid w:val="003F35DF"/>
    <w:rsid w:val="003F65F3"/>
    <w:rsid w:val="0040757C"/>
    <w:rsid w:val="00437C1E"/>
    <w:rsid w:val="004512D6"/>
    <w:rsid w:val="0047091E"/>
    <w:rsid w:val="004D0AC1"/>
    <w:rsid w:val="004D1D31"/>
    <w:rsid w:val="004E1283"/>
    <w:rsid w:val="005316AA"/>
    <w:rsid w:val="00572811"/>
    <w:rsid w:val="00585032"/>
    <w:rsid w:val="005A31A8"/>
    <w:rsid w:val="005C1136"/>
    <w:rsid w:val="005D4E24"/>
    <w:rsid w:val="005E4308"/>
    <w:rsid w:val="005E6E8F"/>
    <w:rsid w:val="00607E32"/>
    <w:rsid w:val="00613D62"/>
    <w:rsid w:val="00635ECD"/>
    <w:rsid w:val="00651FE4"/>
    <w:rsid w:val="00666DDD"/>
    <w:rsid w:val="006B2AF5"/>
    <w:rsid w:val="006C5042"/>
    <w:rsid w:val="00726797"/>
    <w:rsid w:val="0072711F"/>
    <w:rsid w:val="00751F2F"/>
    <w:rsid w:val="00752741"/>
    <w:rsid w:val="007C127C"/>
    <w:rsid w:val="007D4C75"/>
    <w:rsid w:val="007E3F64"/>
    <w:rsid w:val="008266BC"/>
    <w:rsid w:val="00826EBD"/>
    <w:rsid w:val="00853303"/>
    <w:rsid w:val="00875AC7"/>
    <w:rsid w:val="008A26E8"/>
    <w:rsid w:val="008B5194"/>
    <w:rsid w:val="00922A9F"/>
    <w:rsid w:val="009374E8"/>
    <w:rsid w:val="0097098A"/>
    <w:rsid w:val="009D3A47"/>
    <w:rsid w:val="00A83ADA"/>
    <w:rsid w:val="00B205ED"/>
    <w:rsid w:val="00B5767F"/>
    <w:rsid w:val="00B76D25"/>
    <w:rsid w:val="00B84DF0"/>
    <w:rsid w:val="00B867EF"/>
    <w:rsid w:val="00BA3F21"/>
    <w:rsid w:val="00BB6753"/>
    <w:rsid w:val="00BC6745"/>
    <w:rsid w:val="00BE7875"/>
    <w:rsid w:val="00C507B7"/>
    <w:rsid w:val="00C754E6"/>
    <w:rsid w:val="00C947EA"/>
    <w:rsid w:val="00CE25CA"/>
    <w:rsid w:val="00D30754"/>
    <w:rsid w:val="00D81FF3"/>
    <w:rsid w:val="00DE4A84"/>
    <w:rsid w:val="00E200E8"/>
    <w:rsid w:val="00E34D56"/>
    <w:rsid w:val="00E41EC6"/>
    <w:rsid w:val="00E67E92"/>
    <w:rsid w:val="00E719F2"/>
    <w:rsid w:val="00E9415F"/>
    <w:rsid w:val="00ED22EB"/>
    <w:rsid w:val="00ED7871"/>
    <w:rsid w:val="00F12269"/>
    <w:rsid w:val="00F222C1"/>
    <w:rsid w:val="00F3607C"/>
    <w:rsid w:val="00FC0C54"/>
    <w:rsid w:val="00FE575B"/>
    <w:rsid w:val="00FF149C"/>
    <w:rsid w:val="2EFD6157"/>
    <w:rsid w:val="41B65345"/>
    <w:rsid w:val="44AA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D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A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83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83A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sid w:val="00A83AD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A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ADA"/>
    <w:rPr>
      <w:sz w:val="18"/>
      <w:szCs w:val="18"/>
    </w:rPr>
  </w:style>
  <w:style w:type="character" w:customStyle="1" w:styleId="font41">
    <w:name w:val="font41"/>
    <w:basedOn w:val="a0"/>
    <w:rsid w:val="00A83ADA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11">
    <w:name w:val="font11"/>
    <w:basedOn w:val="a0"/>
    <w:rsid w:val="00A83ADA"/>
    <w:rPr>
      <w:rFonts w:ascii="仿宋_GB2312" w:eastAsia="仿宋_GB2312" w:cs="仿宋_GB2312" w:hint="eastAsia"/>
      <w:b/>
      <w:bCs/>
      <w:color w:val="000000"/>
      <w:sz w:val="20"/>
      <w:szCs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151BF-226E-4109-9BA5-88ABDD339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542</Words>
  <Characters>3091</Characters>
  <Application>Microsoft Office Word</Application>
  <DocSecurity>0</DocSecurity>
  <Lines>25</Lines>
  <Paragraphs>7</Paragraphs>
  <ScaleCrop>false</ScaleCrop>
  <Company>Microsoft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administrator1</dc:creator>
  <cp:lastModifiedBy>Administrator</cp:lastModifiedBy>
  <cp:revision>38</cp:revision>
  <dcterms:created xsi:type="dcterms:W3CDTF">2022-09-21T03:19:00Z</dcterms:created>
  <dcterms:modified xsi:type="dcterms:W3CDTF">2023-01-03T03:14:00Z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C548A8E3A9A34AFFB73332165812A0DF</vt:lpwstr>
  </property>
</Properties>
</file>