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2024年柳江区进德镇四连村水舍、屯兵水渠项目</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年基础设施柳江区进德镇四连村水舍、屯兵水渠项目能按时、按质、按量完成，根据有关规定，结合实际，经研究决定，特制定本项目实施方案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柳江区进德镇四连村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：新建排水渠长1159.836</w:t>
      </w:r>
      <w:r>
        <w:rPr>
          <w:rFonts w:hint="eastAsia" w:ascii="仿宋_GB2312" w:hAnsi="仿宋_GB2312" w:eastAsia="仿宋_GB2312" w:cs="仿宋_GB2312"/>
          <w:sz w:val="32"/>
          <w:szCs w:val="32"/>
          <w:lang w:eastAsia="zh-CN"/>
        </w:rPr>
        <w:t>米</w:t>
      </w:r>
      <w:r>
        <w:rPr>
          <w:rFonts w:hint="eastAsia" w:ascii="仿宋_GB2312" w:hAnsi="仿宋_GB2312" w:eastAsia="仿宋_GB2312" w:cs="仿宋_GB2312"/>
          <w:sz w:val="32"/>
          <w:szCs w:val="32"/>
        </w:rPr>
        <w:t>，主要断面净尺寸为0.8*0.75米，0.4*0.45米，1.8*1.2米等，采用三面光防渗，新建人行盖板、机耕盖板。</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投资63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2103</w:t>
      </w:r>
      <w:bookmarkStart w:id="0" w:name="_GoBack"/>
      <w:bookmarkEnd w:id="0"/>
      <w:r>
        <w:rPr>
          <w:rFonts w:hint="eastAsia" w:ascii="仿宋_GB2312" w:hAnsi="仿宋_GB2312" w:eastAsia="仿宋_GB2312" w:cs="仿宋_GB2312"/>
          <w:sz w:val="32"/>
          <w:szCs w:val="32"/>
        </w:rPr>
        <w:t>46</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进德镇四连村进行后续运行管理维护工作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3C39E4"/>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D234BC2"/>
    <w:rsid w:val="0E1A22C9"/>
    <w:rsid w:val="0F4216B2"/>
    <w:rsid w:val="0F8545C0"/>
    <w:rsid w:val="12555A81"/>
    <w:rsid w:val="12AB3425"/>
    <w:rsid w:val="162256C9"/>
    <w:rsid w:val="18216A6F"/>
    <w:rsid w:val="18355839"/>
    <w:rsid w:val="187F1162"/>
    <w:rsid w:val="1A2C1E05"/>
    <w:rsid w:val="1AAD645B"/>
    <w:rsid w:val="1AC35C63"/>
    <w:rsid w:val="1BD54ECB"/>
    <w:rsid w:val="1CCC6CAB"/>
    <w:rsid w:val="1D046B6A"/>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50F6E51"/>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1356</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2024-10-18T09:28:52Z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6B3717E035E74FB7B3A036DE24A4422B</vt:lpwstr>
  </property>
</Properties>
</file>