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《柳州市柳江区“十四五”特色产业发展规划》</w:t>
      </w:r>
    </w:p>
    <w:p>
      <w:pPr>
        <w:spacing w:line="360" w:lineRule="auto"/>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编制说明</w:t>
      </w:r>
    </w:p>
    <w:p>
      <w:pPr>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一、制定背景</w:t>
      </w:r>
    </w:p>
    <w:p>
      <w:pPr>
        <w:spacing w:line="600" w:lineRule="exact"/>
        <w:ind w:firstLine="636"/>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根据《农业农村部等10部门关于推动脱贫地区特色产业可持续发展的指导意见》</w:t>
      </w:r>
      <w:r>
        <w:rPr>
          <w:rFonts w:hint="eastAsia" w:ascii="Times New Roman" w:hAnsi="Times New Roman" w:eastAsia="仿宋_GB2312" w:cs="Times New Roman"/>
          <w:bCs/>
          <w:sz w:val="32"/>
          <w:szCs w:val="32"/>
          <w:lang w:val="en-US" w:eastAsia="zh-CN"/>
        </w:rPr>
        <w:t>（农规发【2021】3号）</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《广西壮族自治区实施乡村振兴战略指挥部产业发展专责小组文件关于做好2023年脱贫地区产业发展工作的通知》（桂振产业发【2023】1号）、</w:t>
      </w:r>
      <w:r>
        <w:rPr>
          <w:rFonts w:hint="eastAsia" w:ascii="Times New Roman" w:hAnsi="Times New Roman" w:eastAsia="仿宋_GB2312" w:cs="Times New Roman"/>
          <w:bCs/>
          <w:caps w:val="0"/>
          <w:color w:val="auto"/>
          <w:spacing w:val="0"/>
          <w:kern w:val="2"/>
          <w:sz w:val="32"/>
          <w:szCs w:val="32"/>
          <w:lang w:val="en-US" w:eastAsia="zh-CN" w:bidi="ar-SA"/>
        </w:rPr>
        <w:t>《自治区农业农村厅等十部门关于印发广西推动脱贫地区特色产业可持续发展实施方案的通知》（桂农厅发【2021】90号</w:t>
      </w:r>
      <w:r>
        <w:rPr>
          <w:rFonts w:hint="eastAsia" w:ascii="Times New Roman" w:hAnsi="Times New Roman" w:eastAsia="仿宋_GB2312" w:cs="Times New Roman"/>
          <w:bCs/>
          <w:sz w:val="32"/>
          <w:szCs w:val="32"/>
        </w:rPr>
        <w:t>等文件精神，结合柳江区特色农业产业发展实际情况</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柳州市柳江区</w:t>
      </w:r>
      <w:r>
        <w:rPr>
          <w:rFonts w:hint="eastAsia" w:ascii="Times New Roman" w:hAnsi="Times New Roman" w:eastAsia="仿宋_GB2312" w:cs="Times New Roman"/>
          <w:bCs/>
          <w:sz w:val="32"/>
          <w:szCs w:val="32"/>
          <w:lang w:val="en-US" w:eastAsia="zh-CN"/>
        </w:rPr>
        <w:t>实施乡村振兴战略指挥部产业发展专责小组文</w:t>
      </w:r>
      <w:r>
        <w:rPr>
          <w:rFonts w:hint="default" w:ascii="Times New Roman" w:hAnsi="Times New Roman" w:eastAsia="仿宋_GB2312" w:cs="Times New Roman"/>
          <w:b w:val="0"/>
          <w:sz w:val="32"/>
          <w:szCs w:val="32"/>
          <w:lang w:val="en-US" w:eastAsia="zh-CN"/>
        </w:rPr>
        <w:t>牵头起草了</w:t>
      </w:r>
      <w:r>
        <w:rPr>
          <w:rFonts w:hint="eastAsia" w:ascii="Times New Roman" w:hAnsi="Times New Roman" w:eastAsia="仿宋_GB2312" w:cs="Times New Roman"/>
          <w:b w:val="0"/>
          <w:sz w:val="32"/>
          <w:szCs w:val="32"/>
          <w:lang w:val="en-US" w:eastAsia="zh-CN"/>
        </w:rPr>
        <w:t>《柳州市柳江区“十四五”特色产业发展规划》（征求意见稿）</w:t>
      </w:r>
      <w:r>
        <w:rPr>
          <w:rFonts w:hint="default" w:ascii="Times New Roman" w:hAnsi="Times New Roman" w:eastAsia="仿宋_GB2312" w:cs="Times New Roman"/>
          <w:b w:val="0"/>
          <w:sz w:val="32"/>
          <w:szCs w:val="32"/>
          <w:lang w:val="en-US" w:eastAsia="zh-CN"/>
        </w:rPr>
        <w:t>，</w:t>
      </w:r>
      <w:r>
        <w:rPr>
          <w:rFonts w:hint="eastAsia" w:ascii="Times New Roman" w:hAnsi="Times New Roman" w:eastAsia="仿宋_GB2312" w:cs="Times New Roman"/>
          <w:bCs/>
          <w:sz w:val="32"/>
          <w:szCs w:val="32"/>
        </w:rPr>
        <w:t>以优质稻为主，蔬菜（叶菜类、香葱、莲藕等）和糖料蔗产业为辅，</w:t>
      </w:r>
      <w:r>
        <w:rPr>
          <w:rFonts w:hint="eastAsia" w:ascii="Times New Roman" w:hAnsi="Times New Roman" w:eastAsia="仿宋_GB2312" w:cs="Times New Roman"/>
          <w:bCs/>
          <w:spacing w:val="-6"/>
          <w:sz w:val="32"/>
          <w:szCs w:val="32"/>
        </w:rPr>
        <w:t>经过反复研究、修改，广泛征求有关部门和专家意见，于2</w:t>
      </w:r>
      <w:r>
        <w:rPr>
          <w:rFonts w:ascii="Times New Roman" w:hAnsi="Times New Roman" w:eastAsia="仿宋_GB2312" w:cs="Times New Roman"/>
          <w:bCs/>
          <w:spacing w:val="-6"/>
          <w:sz w:val="32"/>
          <w:szCs w:val="32"/>
        </w:rPr>
        <w:t>023</w:t>
      </w:r>
      <w:r>
        <w:rPr>
          <w:rFonts w:hint="eastAsia" w:ascii="Times New Roman" w:hAnsi="Times New Roman" w:eastAsia="仿宋_GB2312" w:cs="Times New Roman"/>
          <w:bCs/>
          <w:spacing w:val="-6"/>
          <w:sz w:val="32"/>
          <w:szCs w:val="32"/>
        </w:rPr>
        <w:t>年8月4日、8月1</w:t>
      </w:r>
      <w:r>
        <w:rPr>
          <w:rFonts w:ascii="Times New Roman" w:hAnsi="Times New Roman" w:eastAsia="仿宋_GB2312" w:cs="Times New Roman"/>
          <w:bCs/>
          <w:spacing w:val="-6"/>
          <w:sz w:val="32"/>
          <w:szCs w:val="32"/>
        </w:rPr>
        <w:t>1</w:t>
      </w:r>
      <w:r>
        <w:rPr>
          <w:rFonts w:hint="eastAsia" w:ascii="Times New Roman" w:hAnsi="Times New Roman" w:eastAsia="仿宋_GB2312" w:cs="Times New Roman"/>
          <w:bCs/>
          <w:spacing w:val="-6"/>
          <w:sz w:val="32"/>
          <w:szCs w:val="32"/>
        </w:rPr>
        <w:t>日</w:t>
      </w:r>
      <w:r>
        <w:rPr>
          <w:rFonts w:hint="eastAsia" w:ascii="Times New Roman" w:hAnsi="Times New Roman" w:eastAsia="仿宋_GB2312" w:cs="Times New Roman"/>
          <w:bCs/>
          <w:spacing w:val="-6"/>
          <w:sz w:val="32"/>
          <w:szCs w:val="32"/>
          <w:lang w:val="en-US" w:eastAsia="zh-CN"/>
        </w:rPr>
        <w:t>在农业农村</w:t>
      </w:r>
      <w:bookmarkStart w:id="3" w:name="_GoBack"/>
      <w:bookmarkEnd w:id="3"/>
      <w:r>
        <w:rPr>
          <w:rFonts w:hint="eastAsia" w:ascii="Times New Roman" w:hAnsi="Times New Roman" w:eastAsia="仿宋_GB2312" w:cs="Times New Roman"/>
          <w:bCs/>
          <w:spacing w:val="-6"/>
          <w:sz w:val="32"/>
          <w:szCs w:val="32"/>
          <w:lang w:val="en-US" w:eastAsia="zh-CN"/>
        </w:rPr>
        <w:t>局内部</w:t>
      </w:r>
      <w:r>
        <w:rPr>
          <w:rFonts w:hint="eastAsia" w:ascii="Times New Roman" w:hAnsi="Times New Roman" w:eastAsia="仿宋_GB2312" w:cs="Times New Roman"/>
          <w:bCs/>
          <w:spacing w:val="-6"/>
          <w:sz w:val="32"/>
          <w:szCs w:val="32"/>
        </w:rPr>
        <w:t>组织相关部门开展了2次现场征求意见会，发函征求</w:t>
      </w:r>
      <w:r>
        <w:rPr>
          <w:rFonts w:hint="eastAsia" w:ascii="Times New Roman" w:hAnsi="Times New Roman" w:eastAsia="仿宋_GB2312" w:cs="Times New Roman"/>
          <w:bCs/>
          <w:spacing w:val="-6"/>
          <w:sz w:val="32"/>
          <w:szCs w:val="32"/>
          <w:lang w:val="en-US" w:eastAsia="zh-CN"/>
        </w:rPr>
        <w:t>相关单位及各镇</w:t>
      </w:r>
      <w:r>
        <w:rPr>
          <w:rFonts w:hint="eastAsia" w:ascii="Times New Roman" w:hAnsi="Times New Roman" w:eastAsia="仿宋_GB2312" w:cs="Times New Roman"/>
          <w:bCs/>
          <w:spacing w:val="-6"/>
          <w:sz w:val="32"/>
          <w:szCs w:val="32"/>
        </w:rPr>
        <w:t>意见2次</w:t>
      </w:r>
      <w:r>
        <w:rPr>
          <w:rFonts w:hint="eastAsia" w:ascii="Times New Roman" w:hAnsi="Times New Roman" w:eastAsia="仿宋_GB2312" w:cs="Times New Roman"/>
          <w:bCs/>
          <w:spacing w:val="-6"/>
          <w:sz w:val="32"/>
          <w:szCs w:val="32"/>
          <w:lang w:eastAsia="zh-CN"/>
        </w:rPr>
        <w:t>，以及公布在门户网站面向社会公开征集意见，公开征求意见</w:t>
      </w:r>
      <w:r>
        <w:rPr>
          <w:rFonts w:hint="eastAsia" w:ascii="Times New Roman" w:hAnsi="Times New Roman" w:eastAsia="仿宋_GB2312" w:cs="Times New Roman"/>
          <w:bCs/>
          <w:color w:val="auto"/>
          <w:spacing w:val="-6"/>
          <w:sz w:val="32"/>
          <w:szCs w:val="32"/>
          <w:lang w:val="en-US" w:eastAsia="zh-CN"/>
        </w:rPr>
        <w:t>30天以上。</w:t>
      </w:r>
      <w:r>
        <w:rPr>
          <w:rFonts w:hint="eastAsia" w:ascii="Times New Roman" w:hAnsi="Times New Roman" w:eastAsia="仿宋_GB2312" w:cs="Times New Roman"/>
          <w:bCs/>
          <w:spacing w:val="-6"/>
          <w:sz w:val="32"/>
          <w:szCs w:val="32"/>
        </w:rPr>
        <w:t>并于2</w:t>
      </w:r>
      <w:r>
        <w:rPr>
          <w:rFonts w:ascii="Times New Roman" w:hAnsi="Times New Roman" w:eastAsia="仿宋_GB2312" w:cs="Times New Roman"/>
          <w:bCs/>
          <w:spacing w:val="-6"/>
          <w:sz w:val="32"/>
          <w:szCs w:val="32"/>
        </w:rPr>
        <w:t>023</w:t>
      </w:r>
      <w:r>
        <w:rPr>
          <w:rFonts w:hint="eastAsia" w:ascii="Times New Roman" w:hAnsi="Times New Roman" w:eastAsia="仿宋_GB2312" w:cs="Times New Roman"/>
          <w:bCs/>
          <w:spacing w:val="-6"/>
          <w:sz w:val="32"/>
          <w:szCs w:val="32"/>
        </w:rPr>
        <w:t>年1</w:t>
      </w:r>
      <w:r>
        <w:rPr>
          <w:rFonts w:ascii="Times New Roman" w:hAnsi="Times New Roman" w:eastAsia="仿宋_GB2312" w:cs="Times New Roman"/>
          <w:bCs/>
          <w:spacing w:val="-6"/>
          <w:sz w:val="32"/>
          <w:szCs w:val="32"/>
        </w:rPr>
        <w:t>0</w:t>
      </w:r>
      <w:r>
        <w:rPr>
          <w:rFonts w:hint="eastAsia" w:ascii="Times New Roman" w:hAnsi="Times New Roman" w:eastAsia="仿宋_GB2312" w:cs="Times New Roman"/>
          <w:bCs/>
          <w:spacing w:val="-6"/>
          <w:sz w:val="32"/>
          <w:szCs w:val="32"/>
        </w:rPr>
        <w:t>月1</w:t>
      </w:r>
      <w:r>
        <w:rPr>
          <w:rFonts w:ascii="Times New Roman" w:hAnsi="Times New Roman" w:eastAsia="仿宋_GB2312" w:cs="Times New Roman"/>
          <w:bCs/>
          <w:spacing w:val="-6"/>
          <w:sz w:val="32"/>
          <w:szCs w:val="32"/>
        </w:rPr>
        <w:t>2</w:t>
      </w:r>
      <w:r>
        <w:rPr>
          <w:rFonts w:hint="eastAsia" w:ascii="Times New Roman" w:hAnsi="Times New Roman" w:eastAsia="仿宋_GB2312" w:cs="Times New Roman"/>
          <w:bCs/>
          <w:spacing w:val="-6"/>
          <w:sz w:val="32"/>
          <w:szCs w:val="32"/>
        </w:rPr>
        <w:t>日在南宁组织有关专家召开评审会，会议提出4</w:t>
      </w:r>
      <w:r>
        <w:rPr>
          <w:rFonts w:ascii="Times New Roman" w:hAnsi="Times New Roman" w:eastAsia="仿宋_GB2312" w:cs="Times New Roman"/>
          <w:bCs/>
          <w:spacing w:val="-6"/>
          <w:sz w:val="32"/>
          <w:szCs w:val="32"/>
        </w:rPr>
        <w:t>0</w:t>
      </w:r>
      <w:r>
        <w:rPr>
          <w:rFonts w:hint="eastAsia" w:ascii="Times New Roman" w:hAnsi="Times New Roman" w:eastAsia="仿宋_GB2312" w:cs="Times New Roman"/>
          <w:bCs/>
          <w:spacing w:val="-6"/>
          <w:sz w:val="32"/>
          <w:szCs w:val="32"/>
        </w:rPr>
        <w:t>条规划修改意见，结合规划具体情况，共采纳3</w:t>
      </w:r>
      <w:r>
        <w:rPr>
          <w:rFonts w:ascii="Times New Roman" w:hAnsi="Times New Roman" w:eastAsia="仿宋_GB2312" w:cs="Times New Roman"/>
          <w:bCs/>
          <w:spacing w:val="-6"/>
          <w:sz w:val="32"/>
          <w:szCs w:val="32"/>
        </w:rPr>
        <w:t>6</w:t>
      </w:r>
      <w:r>
        <w:rPr>
          <w:rFonts w:hint="eastAsia" w:ascii="Times New Roman" w:hAnsi="Times New Roman" w:eastAsia="仿宋_GB2312" w:cs="Times New Roman"/>
          <w:bCs/>
          <w:spacing w:val="-6"/>
          <w:sz w:val="32"/>
          <w:szCs w:val="32"/>
        </w:rPr>
        <w:t>条意见进行审核修改，</w:t>
      </w:r>
      <w:r>
        <w:rPr>
          <w:rFonts w:hint="eastAsia" w:ascii="Times New Roman" w:hAnsi="Times New Roman" w:eastAsia="仿宋_GB2312" w:cs="Times New Roman"/>
          <w:bCs/>
          <w:spacing w:val="-6"/>
          <w:sz w:val="32"/>
          <w:szCs w:val="32"/>
          <w:lang w:val="en-US" w:eastAsia="zh-CN"/>
        </w:rPr>
        <w:t>最后编制</w:t>
      </w:r>
      <w:r>
        <w:rPr>
          <w:rFonts w:hint="eastAsia" w:ascii="Times New Roman" w:hAnsi="Times New Roman" w:eastAsia="仿宋_GB2312" w:cs="Times New Roman"/>
          <w:bCs/>
          <w:sz w:val="32"/>
          <w:szCs w:val="32"/>
        </w:rPr>
        <w:t>形成《柳州市柳江区“十四五”特色产业发展规划》。</w:t>
      </w:r>
    </w:p>
    <w:p>
      <w:pPr>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二、规划的主要内容</w:t>
      </w:r>
    </w:p>
    <w:p>
      <w:pPr>
        <w:spacing w:line="600" w:lineRule="exact"/>
        <w:ind w:firstLine="636"/>
        <w:rPr>
          <w:rFonts w:ascii="Times New Roman" w:hAnsi="Times New Roman" w:eastAsia="仿宋_GB2312" w:cs="Times New Roman"/>
          <w:color w:val="000000"/>
          <w:spacing w:val="-6"/>
          <w:sz w:val="32"/>
          <w:szCs w:val="32"/>
        </w:rPr>
      </w:pPr>
      <w:r>
        <w:rPr>
          <w:rFonts w:ascii="Times New Roman" w:hAnsi="Times New Roman" w:eastAsia="仿宋_GB2312" w:cs="Times New Roman"/>
          <w:sz w:val="32"/>
          <w:szCs w:val="32"/>
        </w:rPr>
        <w:t>本项规划</w:t>
      </w:r>
      <w:r>
        <w:rPr>
          <w:rFonts w:hint="eastAsia" w:ascii="Times New Roman" w:hAnsi="Times New Roman" w:eastAsia="仿宋_GB2312" w:cs="Times New Roman"/>
          <w:color w:val="000000"/>
          <w:sz w:val="32"/>
          <w:szCs w:val="32"/>
        </w:rPr>
        <w:t>共</w:t>
      </w: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rPr>
        <w:t>章</w:t>
      </w:r>
      <w:r>
        <w:rPr>
          <w:rFonts w:ascii="Times New Roman" w:hAnsi="Times New Roman" w:eastAsia="仿宋_GB2312" w:cs="Times New Roman"/>
          <w:color w:val="000000"/>
          <w:sz w:val="32"/>
          <w:szCs w:val="32"/>
        </w:rPr>
        <w:t>39</w:t>
      </w:r>
      <w:r>
        <w:rPr>
          <w:rFonts w:hint="eastAsia" w:ascii="Times New Roman" w:hAnsi="Times New Roman" w:eastAsia="仿宋_GB2312" w:cs="Times New Roman"/>
          <w:color w:val="000000"/>
          <w:sz w:val="32"/>
          <w:szCs w:val="32"/>
        </w:rPr>
        <w:t>节，</w:t>
      </w:r>
      <w:r>
        <w:rPr>
          <w:rFonts w:hint="eastAsia" w:ascii="Times New Roman" w:hAnsi="Times New Roman" w:eastAsia="仿宋_GB2312" w:cs="Times New Roman"/>
          <w:bCs/>
          <w:sz w:val="32"/>
          <w:szCs w:val="32"/>
        </w:rPr>
        <w:t>共3万7千余字，含4张附图、4个产业专栏；</w:t>
      </w:r>
      <w:r>
        <w:rPr>
          <w:rFonts w:ascii="Times New Roman" w:hAnsi="Times New Roman" w:eastAsia="仿宋_GB2312" w:cs="Times New Roman"/>
          <w:sz w:val="32"/>
          <w:szCs w:val="32"/>
        </w:rPr>
        <w:t>内容包括</w:t>
      </w:r>
      <w:r>
        <w:rPr>
          <w:rFonts w:hint="eastAsia" w:ascii="Times New Roman" w:hAnsi="Times New Roman" w:eastAsia="仿宋_GB2312" w:cs="Times New Roman"/>
          <w:sz w:val="32"/>
          <w:szCs w:val="32"/>
        </w:rPr>
        <w:t>现实基础与发展环境、</w:t>
      </w:r>
      <w:r>
        <w:rPr>
          <w:rFonts w:ascii="Times New Roman" w:hAnsi="Times New Roman" w:eastAsia="仿宋_GB2312" w:cs="Times New Roman"/>
          <w:sz w:val="32"/>
          <w:szCs w:val="32"/>
        </w:rPr>
        <w:t>发展目标</w:t>
      </w:r>
      <w:r>
        <w:rPr>
          <w:rFonts w:hint="eastAsia" w:ascii="Times New Roman" w:hAnsi="Times New Roman" w:eastAsia="仿宋_GB2312" w:cs="Times New Roman"/>
          <w:color w:val="000000"/>
          <w:spacing w:val="-6"/>
          <w:sz w:val="32"/>
          <w:szCs w:val="32"/>
        </w:rPr>
        <w:t>、</w:t>
      </w:r>
      <w:bookmarkStart w:id="0" w:name="_Hlk142571048"/>
      <w:r>
        <w:rPr>
          <w:rFonts w:ascii="Times New Roman" w:hAnsi="Times New Roman" w:eastAsia="仿宋_GB2312" w:cs="Times New Roman"/>
          <w:color w:val="000000"/>
          <w:spacing w:val="-6"/>
          <w:sz w:val="32"/>
          <w:szCs w:val="32"/>
        </w:rPr>
        <w:t>聚力打造优质稻米全产业链</w:t>
      </w:r>
      <w:bookmarkEnd w:id="0"/>
      <w:r>
        <w:rPr>
          <w:rFonts w:hint="eastAsia" w:ascii="Times New Roman" w:hAnsi="Times New Roman" w:eastAsia="仿宋_GB2312" w:cs="Times New Roman"/>
          <w:color w:val="000000"/>
          <w:spacing w:val="-6"/>
          <w:sz w:val="32"/>
          <w:szCs w:val="32"/>
        </w:rPr>
        <w:t>、</w:t>
      </w:r>
      <w:bookmarkStart w:id="1" w:name="_Hlk142571824"/>
      <w:r>
        <w:rPr>
          <w:rFonts w:ascii="Times New Roman" w:hAnsi="Times New Roman" w:eastAsia="仿宋_GB2312" w:cs="Times New Roman"/>
          <w:color w:val="000000"/>
          <w:spacing w:val="-6"/>
          <w:sz w:val="32"/>
          <w:szCs w:val="32"/>
        </w:rPr>
        <w:t>做大做强蔬菜产业</w:t>
      </w:r>
      <w:bookmarkEnd w:id="1"/>
      <w:r>
        <w:rPr>
          <w:rFonts w:hint="eastAsia" w:ascii="Times New Roman" w:hAnsi="Times New Roman" w:eastAsia="仿宋_GB2312" w:cs="Times New Roman"/>
          <w:color w:val="000000"/>
          <w:spacing w:val="-6"/>
          <w:sz w:val="32"/>
          <w:szCs w:val="32"/>
        </w:rPr>
        <w:t>、</w:t>
      </w:r>
      <w:bookmarkStart w:id="2" w:name="_Hlk142573184"/>
      <w:r>
        <w:rPr>
          <w:rFonts w:ascii="Times New Roman" w:hAnsi="Times New Roman" w:eastAsia="仿宋_GB2312" w:cs="Times New Roman"/>
          <w:color w:val="000000"/>
          <w:spacing w:val="-6"/>
          <w:sz w:val="32"/>
          <w:szCs w:val="32"/>
        </w:rPr>
        <w:t>稳定发展糖料蔗产业</w:t>
      </w:r>
      <w:bookmarkEnd w:id="2"/>
      <w:r>
        <w:rPr>
          <w:rFonts w:hint="eastAsia" w:ascii="Times New Roman" w:hAnsi="Times New Roman" w:eastAsia="仿宋_GB2312" w:cs="Times New Roman"/>
          <w:color w:val="000000"/>
          <w:spacing w:val="-6"/>
          <w:sz w:val="32"/>
          <w:szCs w:val="32"/>
        </w:rPr>
        <w:t>、提升打造其他特色产业、</w:t>
      </w:r>
      <w:r>
        <w:rPr>
          <w:rFonts w:ascii="Times New Roman" w:hAnsi="Times New Roman" w:eastAsia="仿宋_GB2312" w:cs="Times New Roman"/>
          <w:color w:val="000000"/>
          <w:spacing w:val="-6"/>
          <w:sz w:val="32"/>
          <w:szCs w:val="32"/>
        </w:rPr>
        <w:t>加快现代农业园区建设</w:t>
      </w:r>
      <w:r>
        <w:rPr>
          <w:rFonts w:hint="eastAsia" w:ascii="Times New Roman" w:hAnsi="Times New Roman" w:eastAsia="仿宋_GB2312" w:cs="Times New Roman"/>
          <w:color w:val="000000"/>
          <w:spacing w:val="-6"/>
          <w:sz w:val="32"/>
          <w:szCs w:val="32"/>
        </w:rPr>
        <w:t>、</w:t>
      </w:r>
      <w:r>
        <w:rPr>
          <w:rFonts w:ascii="Times New Roman" w:hAnsi="Times New Roman" w:eastAsia="仿宋_GB2312" w:cs="Times New Roman"/>
          <w:color w:val="000000"/>
          <w:spacing w:val="-6"/>
          <w:sz w:val="32"/>
          <w:szCs w:val="32"/>
        </w:rPr>
        <w:t>健全完善联农带农机制</w:t>
      </w:r>
      <w:r>
        <w:rPr>
          <w:rFonts w:hint="eastAsia" w:ascii="Times New Roman" w:hAnsi="Times New Roman" w:eastAsia="仿宋_GB2312" w:cs="Times New Roman"/>
          <w:color w:val="000000"/>
          <w:spacing w:val="-6"/>
          <w:sz w:val="32"/>
          <w:szCs w:val="32"/>
        </w:rPr>
        <w:t>、</w:t>
      </w:r>
      <w:r>
        <w:rPr>
          <w:rFonts w:ascii="Times New Roman" w:hAnsi="Times New Roman" w:eastAsia="仿宋_GB2312" w:cs="Times New Roman"/>
          <w:color w:val="000000"/>
          <w:spacing w:val="-6"/>
          <w:sz w:val="32"/>
          <w:szCs w:val="32"/>
        </w:rPr>
        <w:t>保障措施等方面</w:t>
      </w:r>
      <w:r>
        <w:rPr>
          <w:rFonts w:hint="eastAsia" w:ascii="Times New Roman" w:hAnsi="Times New Roman" w:eastAsia="仿宋_GB2312" w:cs="Times New Roman"/>
          <w:color w:val="000000"/>
          <w:spacing w:val="-6"/>
          <w:sz w:val="32"/>
          <w:szCs w:val="32"/>
        </w:rPr>
        <w:t>及附表。</w:t>
      </w:r>
    </w:p>
    <w:p>
      <w:pPr>
        <w:spacing w:line="600" w:lineRule="exact"/>
        <w:ind w:firstLine="636"/>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 xml:space="preserve">第一章  </w:t>
      </w:r>
      <w:r>
        <w:rPr>
          <w:rFonts w:hint="eastAsia" w:ascii="Times New Roman" w:hAnsi="Times New Roman" w:eastAsia="仿宋_GB2312" w:cs="Times New Roman"/>
          <w:b/>
          <w:bCs/>
          <w:sz w:val="32"/>
          <w:szCs w:val="32"/>
        </w:rPr>
        <w:t>现实基础与发展环境</w:t>
      </w:r>
      <w:r>
        <w:rPr>
          <w:rFonts w:hint="eastAsia" w:ascii="仿宋_GB2312" w:eastAsia="仿宋_GB2312"/>
          <w:b/>
          <w:bCs/>
          <w:sz w:val="32"/>
          <w:szCs w:val="32"/>
        </w:rPr>
        <w:t>。</w:t>
      </w:r>
      <w:r>
        <w:rPr>
          <w:rFonts w:hint="eastAsia" w:ascii="仿宋_GB2312" w:eastAsia="仿宋_GB2312"/>
          <w:color w:val="000000" w:themeColor="text1"/>
          <w:sz w:val="32"/>
          <w:szCs w:val="32"/>
          <w14:textFill>
            <w14:solidFill>
              <w14:schemeClr w14:val="tx1"/>
            </w14:solidFill>
          </w14:textFill>
        </w:rPr>
        <w:t>从县域宏观角度出发，明晰当前柳江区特色产业发展的区位条件、自然资源环境、社会经济、农业资源现状等基础条件，回顾“十三五”特色产业发展取得的八大成效，客观分析当前特色产业发展存在的问题及机遇。</w:t>
      </w:r>
    </w:p>
    <w:p>
      <w:pPr>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第二章  发展目标。</w:t>
      </w:r>
      <w:r>
        <w:rPr>
          <w:rFonts w:hint="eastAsia" w:ascii="仿宋_GB2312" w:eastAsia="仿宋_GB2312"/>
          <w:sz w:val="32"/>
          <w:szCs w:val="32"/>
        </w:rPr>
        <w:t>以习近平新时代中国特色社会主义思想为指导，围绕农业现代</w:t>
      </w:r>
      <w:r>
        <w:rPr>
          <w:rFonts w:hint="eastAsia" w:ascii="Times New Roman" w:hAnsi="Times New Roman" w:eastAsia="仿宋_GB2312" w:cs="Times New Roman"/>
          <w:sz w:val="32"/>
          <w:szCs w:val="32"/>
        </w:rPr>
        <w:t>化发展</w:t>
      </w:r>
      <w:r>
        <w:rPr>
          <w:rFonts w:ascii="Times New Roman" w:hAnsi="Times New Roman" w:eastAsia="仿宋_GB2312" w:cs="Times New Roman"/>
          <w:sz w:val="32"/>
          <w:szCs w:val="32"/>
        </w:rPr>
        <w:t>目标，</w:t>
      </w:r>
      <w:r>
        <w:rPr>
          <w:rFonts w:hint="eastAsia" w:ascii="Times New Roman" w:hAnsi="Times New Roman" w:eastAsia="仿宋_GB2312" w:cs="Times New Roman"/>
          <w:sz w:val="32"/>
          <w:szCs w:val="32"/>
        </w:rPr>
        <w:t>重点发展优质稻、蔬菜、糖料蔗三大特色主导产业，将柳江打造成广西现代农业产业集聚区，形成“产业兴旺、生态宜居、乡风文明、治理有效、生活富裕”的新格局。</w:t>
      </w:r>
      <w:r>
        <w:rPr>
          <w:rFonts w:ascii="Times New Roman" w:hAnsi="Times New Roman" w:eastAsia="仿宋_GB2312" w:cs="Times New Roman"/>
          <w:sz w:val="32"/>
          <w:szCs w:val="32"/>
        </w:rPr>
        <w:t>到2025年，全区优质稻种植面积稳定在21.3万亩以上，蔬菜种植面积55万亩以上，糖料蔗种植面积达22万亩，全区农林牧渔业总产值达90.86亿元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农业产业结构进一步优化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科技</w:t>
      </w:r>
      <w:r>
        <w:rPr>
          <w:rFonts w:hint="eastAsia" w:ascii="Times New Roman" w:hAnsi="Times New Roman" w:eastAsia="仿宋_GB2312" w:cs="Times New Roman"/>
          <w:sz w:val="32"/>
          <w:szCs w:val="32"/>
        </w:rPr>
        <w:t>人才</w:t>
      </w:r>
      <w:r>
        <w:rPr>
          <w:rFonts w:ascii="Times New Roman" w:hAnsi="Times New Roman" w:eastAsia="仿宋_GB2312" w:cs="Times New Roman"/>
          <w:sz w:val="32"/>
          <w:szCs w:val="32"/>
        </w:rPr>
        <w:t>与装备进一步增强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农产品绿色安全发展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农产品质量安全例行监测总体合格率达到100%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现代农业经营体系日益完善，全区累计培育市级以上龙头企业达到20家</w:t>
      </w:r>
      <w:r>
        <w:rPr>
          <w:rFonts w:hint="eastAsia" w:ascii="Times New Roman" w:hAnsi="Times New Roman" w:eastAsia="仿宋_GB2312" w:cs="Times New Roman"/>
          <w:sz w:val="32"/>
          <w:szCs w:val="32"/>
        </w:rPr>
        <w:t>。</w:t>
      </w:r>
    </w:p>
    <w:p>
      <w:pPr>
        <w:widowControl/>
        <w:spacing w:line="600" w:lineRule="exact"/>
        <w:ind w:firstLine="636"/>
        <w:rPr>
          <w:rFonts w:ascii="仿宋_GB2312" w:eastAsia="仿宋_GB2312"/>
          <w:b/>
          <w:bCs/>
          <w:sz w:val="32"/>
          <w:szCs w:val="32"/>
        </w:rPr>
      </w:pPr>
      <w:r>
        <w:rPr>
          <w:rFonts w:hint="eastAsia" w:ascii="仿宋_GB2312" w:eastAsia="仿宋_GB2312"/>
          <w:b/>
          <w:bCs/>
          <w:sz w:val="32"/>
          <w:szCs w:val="32"/>
        </w:rPr>
        <w:t>第三章  聚力打造优质稻米全产业链。</w:t>
      </w:r>
      <w:r>
        <w:rPr>
          <w:rFonts w:ascii="Times New Roman" w:hAnsi="Times New Roman" w:eastAsia="仿宋_GB2312" w:cs="Times New Roman"/>
          <w:sz w:val="32"/>
          <w:szCs w:val="32"/>
        </w:rPr>
        <w:t>分析了柳江区优质稻基础条件，</w:t>
      </w:r>
      <w:r>
        <w:rPr>
          <w:rFonts w:hint="eastAsia" w:ascii="Times New Roman" w:hAnsi="Times New Roman" w:eastAsia="仿宋_GB2312" w:cs="Times New Roman"/>
          <w:sz w:val="32"/>
          <w:szCs w:val="32"/>
        </w:rPr>
        <w:t>通过改善基础条件、落实补贴政策，提高农户种粮积极性，确保实现</w:t>
      </w:r>
      <w:r>
        <w:rPr>
          <w:rFonts w:ascii="Times New Roman" w:hAnsi="Times New Roman" w:eastAsia="仿宋_GB2312" w:cs="Times New Roman"/>
          <w:sz w:val="32"/>
          <w:szCs w:val="32"/>
        </w:rPr>
        <w:t>优质稻种植面积稳定在21.3万亩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年产量7.5万吨以上</w:t>
      </w:r>
      <w:r>
        <w:rPr>
          <w:rFonts w:hint="eastAsia" w:ascii="Times New Roman" w:hAnsi="Times New Roman" w:eastAsia="仿宋_GB2312" w:cs="Times New Roman"/>
          <w:sz w:val="32"/>
          <w:szCs w:val="32"/>
        </w:rPr>
        <w:t>、总产值达2</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亿元的发展目标；</w:t>
      </w:r>
      <w:r>
        <w:rPr>
          <w:rFonts w:ascii="Times New Roman" w:hAnsi="Times New Roman" w:eastAsia="仿宋_GB2312" w:cs="Times New Roman"/>
          <w:sz w:val="32"/>
          <w:szCs w:val="32"/>
        </w:rPr>
        <w:t>针对产业发展提出6项任务，谋划</w:t>
      </w:r>
      <w:r>
        <w:rPr>
          <w:rFonts w:hint="eastAsia" w:ascii="Times New Roman" w:hAnsi="Times New Roman" w:eastAsia="仿宋_GB2312" w:cs="Times New Roman"/>
          <w:sz w:val="32"/>
          <w:szCs w:val="32"/>
        </w:rPr>
        <w:t>4大</w:t>
      </w:r>
      <w:r>
        <w:rPr>
          <w:rFonts w:ascii="Times New Roman" w:hAnsi="Times New Roman" w:eastAsia="仿宋_GB2312" w:cs="Times New Roman"/>
          <w:sz w:val="32"/>
          <w:szCs w:val="32"/>
        </w:rPr>
        <w:t>工程共18个</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项目。</w:t>
      </w:r>
    </w:p>
    <w:p>
      <w:pPr>
        <w:spacing w:line="600" w:lineRule="exact"/>
        <w:ind w:firstLine="636"/>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 xml:space="preserve">章  </w:t>
      </w:r>
      <w:r>
        <w:rPr>
          <w:rFonts w:hint="eastAsia" w:ascii="Times New Roman" w:hAnsi="Times New Roman" w:eastAsia="仿宋_GB2312" w:cs="Times New Roman"/>
          <w:b/>
          <w:bCs/>
          <w:sz w:val="32"/>
          <w:szCs w:val="32"/>
        </w:rPr>
        <w:t>做大做强蔬菜产业</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分析了柳江香葱、莲藕、五彩椒、设施蔬菜及叶菜等蔬菜发展基础，进一步巩固柳江区“菜篮子”工程保障性蔬菜基地。在现有产业资源基础上扩大蔬菜产业规模，实现蔬菜种植总规模达55万亩、总产量达125万吨、总产值达3</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亿元的发展目标，针对产业发展提出</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项任务，谋划5大工程共</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个重点项目。</w:t>
      </w:r>
    </w:p>
    <w:p>
      <w:pPr>
        <w:spacing w:line="60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五</w:t>
      </w:r>
      <w:r>
        <w:rPr>
          <w:rFonts w:ascii="Times New Roman" w:hAnsi="Times New Roman" w:eastAsia="仿宋_GB2312" w:cs="Times New Roman"/>
          <w:b/>
          <w:bCs/>
          <w:sz w:val="32"/>
          <w:szCs w:val="32"/>
        </w:rPr>
        <w:t xml:space="preserve">章  </w:t>
      </w:r>
      <w:r>
        <w:rPr>
          <w:rFonts w:hint="eastAsia" w:ascii="Times New Roman" w:hAnsi="Times New Roman" w:eastAsia="仿宋_GB2312" w:cs="Times New Roman"/>
          <w:b/>
          <w:bCs/>
          <w:sz w:val="32"/>
          <w:szCs w:val="32"/>
        </w:rPr>
        <w:t>稳定发展糖料蔗产业</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分析了糖料蔗产业发展基础，通过生产全程机械化建设、蔗田宜机化改造，进一步扩大“双高”糖料蔗种植基地规模，实现全区甘蔗种植面积</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万亩、“双高”糖料蔗种植基地规模达15万亩、进厂原料蔗7</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万吨的发展目标，提出3项任务，谋划3大工程共</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个重点项目。</w:t>
      </w:r>
    </w:p>
    <w:p>
      <w:pPr>
        <w:spacing w:line="60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 xml:space="preserve">章  </w:t>
      </w:r>
      <w:r>
        <w:rPr>
          <w:rFonts w:hint="eastAsia" w:ascii="Times New Roman" w:hAnsi="Times New Roman" w:eastAsia="仿宋_GB2312" w:cs="Times New Roman"/>
          <w:b/>
          <w:bCs/>
          <w:sz w:val="32"/>
          <w:szCs w:val="32"/>
        </w:rPr>
        <w:t>提升打造其他特色产业。</w:t>
      </w:r>
      <w:r>
        <w:rPr>
          <w:rFonts w:hint="eastAsia" w:ascii="Times New Roman" w:hAnsi="Times New Roman" w:eastAsia="仿宋_GB2312" w:cs="Times New Roman"/>
          <w:color w:val="000000" w:themeColor="text1"/>
          <w:sz w:val="32"/>
          <w:szCs w:val="32"/>
          <w14:textFill>
            <w14:solidFill>
              <w14:schemeClr w14:val="tx1"/>
            </w14:solidFill>
          </w14:textFill>
        </w:rPr>
        <w:t>柳江区因地制宜，打造各具特色的农业全产业链，巩固提升水果、桑蚕、畜禽、渔业等优质产业，将一批“小特产”巩固提升为“大产业”；综合分析了优质产业发展基础、目标定位，并结合各乡镇实际情况谋划了3</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个重点项目。</w:t>
      </w:r>
    </w:p>
    <w:p>
      <w:pPr>
        <w:spacing w:line="60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 xml:space="preserve">章  </w:t>
      </w:r>
      <w:r>
        <w:rPr>
          <w:rFonts w:hint="eastAsia" w:ascii="Times New Roman" w:hAnsi="Times New Roman" w:eastAsia="仿宋_GB2312" w:cs="Times New Roman"/>
          <w:b/>
          <w:bCs/>
          <w:sz w:val="32"/>
          <w:szCs w:val="32"/>
        </w:rPr>
        <w:t>加快现代农业园区建设</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根据柳江区农业资源和特色产业发展，围绕强化农业发展平台建设、推进特色产业集群发展、完善特色农产品加工体系、推进精深加工园区建设等四大任务，进一步拓宽产业发展渠道，细化农产品加工体系，助推产业高质量发展。</w:t>
      </w:r>
    </w:p>
    <w:p>
      <w:pPr>
        <w:spacing w:line="60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 xml:space="preserve">章  </w:t>
      </w:r>
      <w:r>
        <w:rPr>
          <w:rFonts w:hint="eastAsia" w:ascii="Times New Roman" w:hAnsi="Times New Roman" w:eastAsia="仿宋_GB2312" w:cs="Times New Roman"/>
          <w:b/>
          <w:bCs/>
          <w:sz w:val="32"/>
          <w:szCs w:val="32"/>
        </w:rPr>
        <w:t>健全完善联农带农机制</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围绕巩固拓展脱贫攻坚成果、强化经营主体带动能力、完善农户利益联结机制、促进农村三产融合发展、推进易地搬迁安置点帮扶模式等五大任务，深入落实特色产业联农带农建设，构建完善的利益联结机制，促进产业发展与地域乡村振兴战略有机融合。</w:t>
      </w:r>
    </w:p>
    <w:p>
      <w:pPr>
        <w:spacing w:line="600" w:lineRule="exact"/>
        <w:ind w:firstLine="636"/>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 xml:space="preserve">第九章 </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保障措施。</w:t>
      </w:r>
      <w:r>
        <w:rPr>
          <w:rFonts w:hint="eastAsia" w:ascii="Times New Roman" w:hAnsi="Times New Roman" w:eastAsia="仿宋_GB2312" w:cs="Times New Roman"/>
          <w:sz w:val="32"/>
          <w:szCs w:val="32"/>
        </w:rPr>
        <w:t>通过加强组织领导、落实政策保障、加大资金投入、强化科技支撑、建强人才队伍、加强监督评估等方面建设，认真贯彻落实各项强农惠农政策，加强产业建设项目资金保障，实现柳江特色产业健康、有序发展。</w:t>
      </w:r>
    </w:p>
    <w:p>
      <w:pPr>
        <w:spacing w:line="600" w:lineRule="exact"/>
        <w:ind w:firstLine="636"/>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附表。</w:t>
      </w:r>
      <w:r>
        <w:rPr>
          <w:rFonts w:hint="eastAsia" w:ascii="Times New Roman" w:hAnsi="Times New Roman" w:eastAsia="仿宋_GB2312" w:cs="Times New Roman"/>
          <w:sz w:val="32"/>
          <w:szCs w:val="32"/>
        </w:rPr>
        <w:t>“十四五”期间，以特色产业为分类规划柳州市柳江区“十四五”特色产业发展计划实施项目库，规划项目总投资</w:t>
      </w:r>
      <w:r>
        <w:rPr>
          <w:rFonts w:ascii="Times New Roman" w:hAnsi="Times New Roman" w:eastAsia="仿宋_GB2312" w:cs="Times New Roman"/>
          <w:sz w:val="32"/>
          <w:szCs w:val="32"/>
        </w:rPr>
        <w:t>74697.54</w:t>
      </w:r>
      <w:r>
        <w:rPr>
          <w:rFonts w:hint="eastAsia" w:ascii="Times New Roman" w:hAnsi="Times New Roman" w:eastAsia="仿宋_GB2312" w:cs="Times New Roman"/>
          <w:sz w:val="32"/>
          <w:szCs w:val="32"/>
        </w:rPr>
        <w:t>万元，总计</w:t>
      </w:r>
      <w:r>
        <w:rPr>
          <w:rFonts w:ascii="Times New Roman" w:hAnsi="Times New Roman" w:eastAsia="仿宋_GB2312" w:cs="Times New Roman"/>
          <w:sz w:val="32"/>
          <w:szCs w:val="32"/>
        </w:rPr>
        <w:t>96</w:t>
      </w:r>
      <w:r>
        <w:rPr>
          <w:rFonts w:hint="eastAsia" w:ascii="Times New Roman" w:hAnsi="Times New Roman" w:eastAsia="仿宋_GB2312" w:cs="Times New Roman"/>
          <w:sz w:val="32"/>
          <w:szCs w:val="32"/>
        </w:rPr>
        <w:t>个项目，其中，优质稻产业18个项目，投资28204万元，占总投资</w:t>
      </w:r>
      <w:r>
        <w:rPr>
          <w:rFonts w:ascii="Times New Roman" w:hAnsi="Times New Roman" w:eastAsia="仿宋_GB2312" w:cs="Times New Roman"/>
          <w:sz w:val="32"/>
          <w:szCs w:val="32"/>
        </w:rPr>
        <w:t>37.76</w:t>
      </w:r>
      <w:r>
        <w:rPr>
          <w:rFonts w:hint="eastAsia" w:ascii="Times New Roman" w:hAnsi="Times New Roman" w:eastAsia="仿宋_GB2312" w:cs="Times New Roman"/>
          <w:sz w:val="32"/>
          <w:szCs w:val="32"/>
        </w:rPr>
        <w:t>%；蔬菜产业</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个项目，投资</w:t>
      </w:r>
      <w:r>
        <w:rPr>
          <w:rFonts w:ascii="Times New Roman" w:hAnsi="Times New Roman" w:eastAsia="仿宋_GB2312" w:cs="Times New Roman"/>
          <w:sz w:val="32"/>
          <w:szCs w:val="32"/>
        </w:rPr>
        <w:t>16933.54</w:t>
      </w:r>
      <w:r>
        <w:rPr>
          <w:rFonts w:hint="eastAsia" w:ascii="Times New Roman" w:hAnsi="Times New Roman" w:eastAsia="仿宋_GB2312" w:cs="Times New Roman"/>
          <w:sz w:val="32"/>
          <w:szCs w:val="32"/>
        </w:rPr>
        <w:t>万元，占总投资</w:t>
      </w:r>
      <w:r>
        <w:rPr>
          <w:rFonts w:ascii="Times New Roman" w:hAnsi="Times New Roman" w:eastAsia="仿宋_GB2312" w:cs="Times New Roman"/>
          <w:sz w:val="32"/>
          <w:szCs w:val="32"/>
        </w:rPr>
        <w:t>22.67</w:t>
      </w:r>
      <w:r>
        <w:rPr>
          <w:rFonts w:hint="eastAsia" w:ascii="Times New Roman" w:hAnsi="Times New Roman" w:eastAsia="仿宋_GB2312" w:cs="Times New Roman"/>
          <w:sz w:val="32"/>
          <w:szCs w:val="32"/>
        </w:rPr>
        <w:t>%；糖料蔗产业</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个项目，投资</w:t>
      </w:r>
      <w:r>
        <w:rPr>
          <w:rFonts w:ascii="Times New Roman" w:hAnsi="Times New Roman" w:eastAsia="仿宋_GB2312" w:cs="Times New Roman"/>
          <w:sz w:val="32"/>
          <w:szCs w:val="32"/>
        </w:rPr>
        <w:t>10179</w:t>
      </w:r>
      <w:r>
        <w:rPr>
          <w:rFonts w:hint="eastAsia" w:ascii="Times New Roman" w:hAnsi="Times New Roman" w:eastAsia="仿宋_GB2312" w:cs="Times New Roman"/>
          <w:sz w:val="32"/>
          <w:szCs w:val="32"/>
        </w:rPr>
        <w:t>万元，占总投资</w:t>
      </w:r>
      <w:r>
        <w:rPr>
          <w:rFonts w:ascii="Times New Roman" w:hAnsi="Times New Roman" w:eastAsia="仿宋_GB2312" w:cs="Times New Roman"/>
          <w:sz w:val="32"/>
          <w:szCs w:val="32"/>
        </w:rPr>
        <w:t>13.63</w:t>
      </w:r>
      <w:r>
        <w:rPr>
          <w:rFonts w:hint="eastAsia" w:ascii="Times New Roman" w:hAnsi="Times New Roman" w:eastAsia="仿宋_GB2312" w:cs="Times New Roman"/>
          <w:sz w:val="32"/>
          <w:szCs w:val="32"/>
        </w:rPr>
        <w:t>%；其他特色产业</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个项目，投资</w:t>
      </w:r>
      <w:r>
        <w:rPr>
          <w:rFonts w:ascii="Times New Roman" w:hAnsi="Times New Roman" w:eastAsia="仿宋_GB2312" w:cs="Times New Roman"/>
          <w:sz w:val="32"/>
          <w:szCs w:val="32"/>
        </w:rPr>
        <w:t>12318</w:t>
      </w:r>
      <w:r>
        <w:rPr>
          <w:rFonts w:hint="eastAsia" w:ascii="Times New Roman" w:hAnsi="Times New Roman" w:eastAsia="仿宋_GB2312" w:cs="Times New Roman"/>
          <w:sz w:val="32"/>
          <w:szCs w:val="32"/>
        </w:rPr>
        <w:t>万元，占总投资</w:t>
      </w:r>
      <w:r>
        <w:rPr>
          <w:rFonts w:ascii="Times New Roman" w:hAnsi="Times New Roman" w:eastAsia="仿宋_GB2312" w:cs="Times New Roman"/>
          <w:sz w:val="32"/>
          <w:szCs w:val="32"/>
        </w:rPr>
        <w:t>16.49</w:t>
      </w:r>
      <w:r>
        <w:rPr>
          <w:rFonts w:hint="eastAsia" w:ascii="Times New Roman" w:hAnsi="Times New Roman" w:eastAsia="仿宋_GB2312" w:cs="Times New Roman"/>
          <w:sz w:val="32"/>
          <w:szCs w:val="32"/>
        </w:rPr>
        <w:t>%；产业配套工程12个项目，投资</w:t>
      </w:r>
      <w:r>
        <w:rPr>
          <w:rFonts w:ascii="Times New Roman" w:hAnsi="Times New Roman" w:eastAsia="仿宋_GB2312" w:cs="Times New Roman"/>
          <w:sz w:val="32"/>
          <w:szCs w:val="32"/>
        </w:rPr>
        <w:t>7063</w:t>
      </w:r>
      <w:r>
        <w:rPr>
          <w:rFonts w:hint="eastAsia" w:ascii="Times New Roman" w:hAnsi="Times New Roman" w:eastAsia="仿宋_GB2312" w:cs="Times New Roman"/>
          <w:sz w:val="32"/>
          <w:szCs w:val="32"/>
        </w:rPr>
        <w:t>万元，占总投资9.4</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713281"/>
    </w:sdtPr>
    <w:sdtEndPr>
      <w:rPr>
        <w:rFonts w:ascii="Times New Roman" w:hAnsi="Times New Roman" w:cs="Times New Roman"/>
        <w:sz w:val="28"/>
        <w:szCs w:val="28"/>
      </w:rPr>
    </w:sdtEndPr>
    <w:sdtContent>
      <w:p>
        <w:pPr>
          <w:pStyle w:val="8"/>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9672505"/>
    </w:sdtPr>
    <w:sdtEndPr>
      <w:rPr>
        <w:rFonts w:ascii="Times New Roman" w:hAnsi="Times New Roman" w:cs="Times New Roman"/>
        <w:sz w:val="28"/>
        <w:szCs w:val="28"/>
      </w:rPr>
    </w:sdtEndPr>
    <w:sdtContent>
      <w:p>
        <w:pPr>
          <w:pStyle w:val="8"/>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MWRlYjI3MjU0ODcwYjZlZDIyOWVlNTJjZjRmMzIifQ=="/>
  </w:docVars>
  <w:rsids>
    <w:rsidRoot w:val="00493211"/>
    <w:rsid w:val="000534EA"/>
    <w:rsid w:val="000D6E4F"/>
    <w:rsid w:val="00127D84"/>
    <w:rsid w:val="001A1983"/>
    <w:rsid w:val="00292688"/>
    <w:rsid w:val="002A31F3"/>
    <w:rsid w:val="002A3668"/>
    <w:rsid w:val="00311CBD"/>
    <w:rsid w:val="00376116"/>
    <w:rsid w:val="004308C3"/>
    <w:rsid w:val="0045022A"/>
    <w:rsid w:val="00493211"/>
    <w:rsid w:val="00522500"/>
    <w:rsid w:val="00554F3D"/>
    <w:rsid w:val="005F60C7"/>
    <w:rsid w:val="006256E8"/>
    <w:rsid w:val="006309BC"/>
    <w:rsid w:val="00640565"/>
    <w:rsid w:val="00767F5E"/>
    <w:rsid w:val="007B3F10"/>
    <w:rsid w:val="008209E1"/>
    <w:rsid w:val="00905F14"/>
    <w:rsid w:val="00921D05"/>
    <w:rsid w:val="00967B66"/>
    <w:rsid w:val="009711C6"/>
    <w:rsid w:val="009F3940"/>
    <w:rsid w:val="00A07EB2"/>
    <w:rsid w:val="00BB5B20"/>
    <w:rsid w:val="00C2350F"/>
    <w:rsid w:val="00C27D4F"/>
    <w:rsid w:val="00C50FFD"/>
    <w:rsid w:val="00DD232B"/>
    <w:rsid w:val="00E86A96"/>
    <w:rsid w:val="00FA652E"/>
    <w:rsid w:val="03706405"/>
    <w:rsid w:val="04BF763A"/>
    <w:rsid w:val="068C7817"/>
    <w:rsid w:val="07531806"/>
    <w:rsid w:val="07C136C9"/>
    <w:rsid w:val="09FA6B7F"/>
    <w:rsid w:val="0ACC4C58"/>
    <w:rsid w:val="0DEE0F90"/>
    <w:rsid w:val="120D4132"/>
    <w:rsid w:val="14A56611"/>
    <w:rsid w:val="156F0238"/>
    <w:rsid w:val="17415108"/>
    <w:rsid w:val="19A96B9C"/>
    <w:rsid w:val="1B15013E"/>
    <w:rsid w:val="203E0C23"/>
    <w:rsid w:val="21B94D80"/>
    <w:rsid w:val="297A10CE"/>
    <w:rsid w:val="2BBB3094"/>
    <w:rsid w:val="2F292A71"/>
    <w:rsid w:val="2FF43D8C"/>
    <w:rsid w:val="30FB79DF"/>
    <w:rsid w:val="35A40002"/>
    <w:rsid w:val="3CEE309E"/>
    <w:rsid w:val="3EDA7DD8"/>
    <w:rsid w:val="3EF808EF"/>
    <w:rsid w:val="40B752F0"/>
    <w:rsid w:val="41C537DA"/>
    <w:rsid w:val="46116554"/>
    <w:rsid w:val="49343996"/>
    <w:rsid w:val="4F1D1D34"/>
    <w:rsid w:val="54FC0333"/>
    <w:rsid w:val="57D44463"/>
    <w:rsid w:val="58775CB4"/>
    <w:rsid w:val="59CF2FF0"/>
    <w:rsid w:val="5AB27CEB"/>
    <w:rsid w:val="5BEB6474"/>
    <w:rsid w:val="5DBB7260"/>
    <w:rsid w:val="5E390B62"/>
    <w:rsid w:val="5E735031"/>
    <w:rsid w:val="606F79F7"/>
    <w:rsid w:val="60AE1DB5"/>
    <w:rsid w:val="61C91FB0"/>
    <w:rsid w:val="63921E8A"/>
    <w:rsid w:val="64520832"/>
    <w:rsid w:val="65F30067"/>
    <w:rsid w:val="668270C2"/>
    <w:rsid w:val="69FE02E4"/>
    <w:rsid w:val="6C512F2A"/>
    <w:rsid w:val="6D504B7F"/>
    <w:rsid w:val="70514E70"/>
    <w:rsid w:val="717F0F19"/>
    <w:rsid w:val="74B01D32"/>
    <w:rsid w:val="74D14695"/>
    <w:rsid w:val="76C45A33"/>
    <w:rsid w:val="7EAE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autoRedefine/>
    <w:unhideWhenUsed/>
    <w:qFormat/>
    <w:uiPriority w:val="0"/>
    <w:pPr>
      <w:keepNext/>
      <w:keepLines/>
      <w:spacing w:line="600" w:lineRule="exact"/>
      <w:outlineLvl w:val="2"/>
    </w:pPr>
    <w:rPr>
      <w:rFonts w:ascii="Calibri" w:hAnsi="Calibri" w:eastAsia="仿宋_GB2312" w:cs="宋体"/>
      <w:sz w:val="32"/>
      <w:szCs w:val="21"/>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autoRedefine/>
    <w:unhideWhenUsed/>
    <w:qFormat/>
    <w:uiPriority w:val="99"/>
    <w:pPr>
      <w:widowControl w:val="0"/>
      <w:suppressAutoHyphens w:val="0"/>
      <w:autoSpaceDE/>
      <w:autoSpaceDN/>
      <w:adjustRightInd/>
      <w:snapToGrid/>
      <w:spacing w:line="240" w:lineRule="auto"/>
    </w:pPr>
    <w:rPr>
      <w:rFonts w:ascii="Cambria" w:hAnsi="Cambria" w:eastAsia="宋体"/>
      <w:caps/>
      <w:color w:val="632423"/>
      <w:spacing w:val="50"/>
      <w:kern w:val="0"/>
      <w:sz w:val="44"/>
      <w:szCs w:val="44"/>
      <w:lang w:bidi="en-US"/>
    </w:rPr>
  </w:style>
  <w:style w:type="paragraph" w:styleId="6">
    <w:name w:val="annotation text"/>
    <w:basedOn w:val="1"/>
    <w:autoRedefine/>
    <w:semiHidden/>
    <w:unhideWhenUsed/>
    <w:qFormat/>
    <w:uiPriority w:val="99"/>
    <w:pPr>
      <w:jc w:val="left"/>
    </w:pPr>
  </w:style>
  <w:style w:type="paragraph" w:styleId="7">
    <w:name w:val="Body Text"/>
    <w:basedOn w:val="1"/>
    <w:semiHidden/>
    <w:unhideWhenUsed/>
    <w:qFormat/>
    <w:uiPriority w:val="99"/>
    <w:pPr>
      <w:spacing w:before="100" w:beforeAutospacing="1" w:after="120" w:line="520" w:lineRule="exact"/>
    </w:pPr>
    <w:rPr>
      <w:rFonts w:ascii="Calibri" w:hAnsi="Calibri" w:eastAsia="仿宋" w:cs="Times New Roman"/>
      <w:sz w:val="24"/>
      <w:szCs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character" w:customStyle="1" w:styleId="15">
    <w:name w:val="页眉 字符"/>
    <w:basedOn w:val="12"/>
    <w:link w:val="9"/>
    <w:qFormat/>
    <w:uiPriority w:val="0"/>
    <w:rPr>
      <w:rFonts w:asciiTheme="minorHAnsi" w:hAnsiTheme="minorHAnsi" w:eastAsiaTheme="minorEastAsia" w:cstheme="minorBidi"/>
      <w:kern w:val="2"/>
      <w:sz w:val="18"/>
      <w:szCs w:val="18"/>
    </w:rPr>
  </w:style>
  <w:style w:type="character" w:customStyle="1" w:styleId="16">
    <w:name w:val="标题 1 字符"/>
    <w:basedOn w:val="12"/>
    <w:link w:val="3"/>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1997</Words>
  <Characters>2116</Characters>
  <Lines>14</Lines>
  <Paragraphs>4</Paragraphs>
  <TotalTime>2</TotalTime>
  <ScaleCrop>false</ScaleCrop>
  <LinksUpToDate>false</LinksUpToDate>
  <CharactersWithSpaces>2134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2023-09-21T02:44:00Z</dcterms:created>
  <dc:creator>Administrator.DESKTOP-SG2KLT3</dc:creator>
  <cp:lastModifiedBy>哎嘿嘿闷瓶子</cp:lastModifiedBy>
  <dcterms:modified xsi:type="dcterms:W3CDTF">2024-03-28T09:58:48Z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80073EEF58F047F7B6F0780DAECA027F_13</vt:lpwstr>
  </property>
</Properties>
</file>