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黑体" w:eastAsia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关于《</w:t>
      </w:r>
      <w:r>
        <w:rPr>
          <w:rFonts w:hint="eastAsia" w:ascii="方正小标宋简体" w:hAnsi="黑体" w:eastAsia="方正小标宋简体"/>
          <w:b w:val="0"/>
          <w:bCs/>
          <w:sz w:val="44"/>
          <w:szCs w:val="44"/>
          <w:lang w:eastAsia="zh-CN"/>
        </w:rPr>
        <w:t>柳江区</w:t>
      </w: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水土保持规划（202</w:t>
      </w:r>
      <w:r>
        <w:rPr>
          <w:rFonts w:hint="eastAsia" w:ascii="方正小标宋简体" w:hAnsi="黑体" w:eastAsia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-2030年）》</w:t>
      </w:r>
    </w:p>
    <w:p>
      <w:pPr>
        <w:spacing w:line="58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的</w:t>
      </w:r>
      <w:r>
        <w:rPr>
          <w:rFonts w:hint="eastAsia" w:ascii="方正小标宋简体" w:hAnsi="黑体" w:eastAsia="方正小标宋简体"/>
          <w:b w:val="0"/>
          <w:bCs/>
          <w:sz w:val="44"/>
          <w:szCs w:val="44"/>
          <w:lang w:val="en-US" w:eastAsia="zh-CN"/>
        </w:rPr>
        <w:t>起草</w:t>
      </w: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说</w:t>
      </w:r>
      <w:r>
        <w:rPr>
          <w:rFonts w:hint="eastAsia" w:ascii="方正小标宋简体" w:hAnsi="黑体" w:eastAsia="方正小标宋简体"/>
          <w:b w:val="0"/>
          <w:bCs/>
          <w:spacing w:val="-12"/>
          <w:sz w:val="44"/>
          <w:szCs w:val="44"/>
        </w:rPr>
        <w:t>明</w:t>
      </w:r>
    </w:p>
    <w:p>
      <w:pPr>
        <w:spacing w:line="4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根据《中华人民共和国水土保持法》、《柳州市人民政府关于印发</w:t>
      </w:r>
      <w:r>
        <w:rPr>
          <w:rFonts w:hint="eastAsia" w:ascii="等线" w:hAnsi="等线" w:eastAsia="等线"/>
          <w:sz w:val="32"/>
          <w:szCs w:val="32"/>
        </w:rPr>
        <w:t>〈</w:t>
      </w:r>
      <w:r>
        <w:rPr>
          <w:rFonts w:hint="eastAsia" w:ascii="仿宋_GB2312" w:hAnsi="仿宋" w:eastAsia="仿宋_GB2312"/>
          <w:sz w:val="32"/>
          <w:szCs w:val="32"/>
        </w:rPr>
        <w:t>柳州市水土保持规划（</w:t>
      </w:r>
      <w:r>
        <w:rPr>
          <w:rFonts w:ascii="仿宋_GB2312" w:hAnsi="仿宋" w:eastAsia="仿宋_GB2312"/>
          <w:sz w:val="32"/>
          <w:szCs w:val="32"/>
        </w:rPr>
        <w:t>2019～2030</w:t>
      </w:r>
      <w:r>
        <w:rPr>
          <w:rFonts w:hint="eastAsia" w:ascii="仿宋_GB2312" w:hAnsi="仿宋" w:eastAsia="仿宋_GB2312"/>
          <w:sz w:val="32"/>
          <w:szCs w:val="32"/>
        </w:rPr>
        <w:t>年）</w:t>
      </w:r>
      <w:r>
        <w:rPr>
          <w:rFonts w:hint="eastAsia" w:ascii="等线" w:hAnsi="等线" w:eastAsia="等线"/>
          <w:sz w:val="32"/>
          <w:szCs w:val="32"/>
        </w:rPr>
        <w:t>〉</w:t>
      </w:r>
      <w:r>
        <w:rPr>
          <w:rFonts w:hint="eastAsia" w:ascii="仿宋_GB2312" w:hAnsi="仿宋" w:eastAsia="仿宋_GB2312"/>
          <w:sz w:val="32"/>
          <w:szCs w:val="32"/>
        </w:rPr>
        <w:t>的通知》（柳政规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hAnsi="仿宋" w:eastAsia="仿宋_GB2312"/>
          <w:sz w:val="32"/>
          <w:szCs w:val="32"/>
        </w:rPr>
        <w:t>）文件精神，</w:t>
      </w:r>
      <w:r>
        <w:rPr>
          <w:rFonts w:hint="eastAsia" w:ascii="仿宋_GB2312" w:eastAsia="仿宋_GB2312"/>
          <w:color w:val="000000"/>
          <w:sz w:val="32"/>
          <w:szCs w:val="32"/>
        </w:rPr>
        <w:t>按照国家及自治区级水土保持规划的工作要求，我局组织编制了《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柳江区</w:t>
      </w:r>
      <w:r>
        <w:rPr>
          <w:rFonts w:hint="eastAsia" w:ascii="仿宋_GB2312" w:eastAsia="仿宋_GB2312"/>
          <w:color w:val="000000"/>
          <w:sz w:val="32"/>
          <w:szCs w:val="32"/>
        </w:rPr>
        <w:t>水土保持规划（202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-2030年）》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（以下简称《规划》），现就《规划》起草情况说明如下：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一、规划的可行性及必要性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近年来，自治区、柳州市及县政府已</w:t>
      </w:r>
      <w:r>
        <w:rPr>
          <w:rFonts w:hint="eastAsia" w:ascii="仿宋_GB2312" w:eastAsia="仿宋_GB2312"/>
          <w:color w:val="000000"/>
          <w:sz w:val="32"/>
          <w:szCs w:val="32"/>
        </w:rPr>
        <w:t>采取了一系列措施抑制水土流失的进一步扩展</w:t>
      </w:r>
      <w:r>
        <w:rPr>
          <w:rFonts w:hint="eastAsia" w:ascii="仿宋_GB2312" w:eastAsia="仿宋_GB2312"/>
          <w:sz w:val="32"/>
          <w:szCs w:val="32"/>
        </w:rPr>
        <w:t>。为了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深入贯彻党的十九大和二十大精神，认真落实中共中央办公厅、国务院办公厅印发的《关于加强新时代水土保持工作的意见》文件要求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根据“规划引领、科学防治”的原则，按照国家及自治区级水土保持规划的工作要求，我局组织编制了《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柳江区</w:t>
      </w:r>
      <w:r>
        <w:rPr>
          <w:rFonts w:hint="eastAsia" w:ascii="仿宋_GB2312" w:eastAsia="仿宋_GB2312"/>
          <w:color w:val="000000"/>
          <w:sz w:val="32"/>
          <w:szCs w:val="32"/>
        </w:rPr>
        <w:t>水土保持规划（202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-2030年）》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（以下简称《规划》）。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（1）《中华人民共和国水土保持法》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（2）《广西壮族自治区实施&lt;中华人民共和国水土保持法&gt;办法》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（3）《全国水土保持规划（2015～2030年）》；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（4）《广西壮族自治区水土保持规划（2016～2030年）》；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（5）</w:t>
      </w:r>
      <w:r>
        <w:rPr>
          <w:rFonts w:hint="eastAsia" w:ascii="仿宋_GB2312" w:hAnsi="仿宋" w:eastAsia="仿宋_GB2312"/>
          <w:sz w:val="32"/>
          <w:szCs w:val="32"/>
        </w:rPr>
        <w:t>《柳州市水土保持规划（2019</w:t>
      </w:r>
      <w:r>
        <w:rPr>
          <w:rFonts w:ascii="仿宋_GB2312" w:hAnsi="仿宋" w:eastAsia="仿宋_GB2312"/>
          <w:sz w:val="32"/>
          <w:szCs w:val="32"/>
        </w:rPr>
        <w:t>～</w:t>
      </w:r>
      <w:r>
        <w:rPr>
          <w:rFonts w:hint="eastAsia" w:ascii="仿宋_GB2312" w:hAnsi="仿宋" w:eastAsia="仿宋_GB2312"/>
          <w:sz w:val="32"/>
          <w:szCs w:val="32"/>
        </w:rPr>
        <w:t>2030年）》。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本规划在系统分析了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柳江区</w:t>
      </w:r>
      <w:r>
        <w:rPr>
          <w:rFonts w:hint="eastAsia" w:ascii="仿宋_GB2312" w:hAnsi="仿宋" w:eastAsia="仿宋_GB2312"/>
          <w:sz w:val="32"/>
          <w:szCs w:val="32"/>
        </w:rPr>
        <w:t>水土流失及防治现状，研究了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柳江区</w:t>
      </w:r>
      <w:r>
        <w:rPr>
          <w:rFonts w:hint="eastAsia" w:ascii="仿宋_GB2312" w:hAnsi="仿宋" w:eastAsia="仿宋_GB2312"/>
          <w:sz w:val="32"/>
          <w:szCs w:val="32"/>
        </w:rPr>
        <w:t>水土保持工作面临的新形势和新要求基础上，对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柳江区</w:t>
      </w:r>
      <w:r>
        <w:rPr>
          <w:rFonts w:hint="eastAsia" w:ascii="仿宋_GB2312" w:hAnsi="仿宋" w:eastAsia="仿宋_GB2312"/>
          <w:sz w:val="32"/>
          <w:szCs w:val="32"/>
        </w:rPr>
        <w:t>水土保持区划进行划定，确定了总体布局与目标，分区拟定了水土保持防治措施布局，提出了预防、治理、监测、监管和近期重点项目规划。规划期内拟新增水土流失预防保护面积53.65km</w:t>
      </w:r>
      <w:r>
        <w:rPr>
          <w:rFonts w:hint="eastAsia" w:ascii="仿宋_GB2312" w:hAnsi="仿宋" w:eastAsia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，新增水土流失治理面积</w:t>
      </w:r>
      <w:r>
        <w:rPr>
          <w:rFonts w:hint="eastAsia" w:ascii="仿宋_GB2312" w:hAnsi="仿宋" w:eastAsia="仿宋_GB2312" w:cs="Times New Roman"/>
          <w:sz w:val="32"/>
          <w:szCs w:val="32"/>
          <w:lang w:val="zh-CN"/>
        </w:rPr>
        <w:t>162.85</w:t>
      </w:r>
      <w:r>
        <w:rPr>
          <w:rFonts w:hint="eastAsia" w:ascii="仿宋_GB2312" w:hAnsi="仿宋" w:eastAsia="仿宋_GB2312"/>
          <w:sz w:val="32"/>
          <w:szCs w:val="32"/>
        </w:rPr>
        <w:t>km</w:t>
      </w:r>
      <w:r>
        <w:rPr>
          <w:rFonts w:hint="eastAsia" w:ascii="仿宋_GB2312" w:hAnsi="仿宋" w:eastAsia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柳江区</w:t>
      </w:r>
      <w:r>
        <w:rPr>
          <w:rFonts w:hint="eastAsia" w:ascii="仿宋_GB2312" w:hAnsi="仿宋" w:eastAsia="仿宋_GB2312"/>
          <w:sz w:val="32"/>
          <w:szCs w:val="32"/>
        </w:rPr>
        <w:t>水土保持规划总投资6121.21万元。其中，水土保持预防保护投资1695万元，水土保持综合治理投资1726.21万元，水土保持监测投资</w:t>
      </w:r>
      <w:r>
        <w:rPr>
          <w:rFonts w:ascii="仿宋_GB2312" w:hAnsi="仿宋" w:eastAsia="仿宋_GB2312"/>
          <w:sz w:val="32"/>
          <w:szCs w:val="32"/>
        </w:rPr>
        <w:t>900</w:t>
      </w:r>
      <w:r>
        <w:rPr>
          <w:rFonts w:hint="eastAsia" w:ascii="仿宋_GB2312" w:hAnsi="仿宋" w:eastAsia="仿宋_GB2312"/>
          <w:sz w:val="32"/>
          <w:szCs w:val="32"/>
        </w:rPr>
        <w:t>万元，水土保持综合监管投资</w:t>
      </w:r>
      <w:r>
        <w:rPr>
          <w:rFonts w:ascii="仿宋_GB2312" w:hAnsi="仿宋" w:eastAsia="仿宋_GB2312"/>
          <w:sz w:val="32"/>
          <w:szCs w:val="32"/>
        </w:rPr>
        <w:t>1800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月，我局委托广西壮族自治区水利科学研究院为《规划》编制单位。编制单位经过现场调研、基础资料收集、遥感数据解译等工作后，系统分析了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辖</w:t>
      </w:r>
      <w:r>
        <w:rPr>
          <w:rFonts w:hint="eastAsia" w:ascii="仿宋_GB2312" w:eastAsia="仿宋_GB2312"/>
          <w:sz w:val="32"/>
          <w:szCs w:val="32"/>
        </w:rPr>
        <w:t>区水土流失及其防治现状，认真研究国家、自治区级和柳州市规划，依据《水土保持规划编制规范》编制《规划》，于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月向我局提交《规划》初稿。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</w:rPr>
        <w:t>意见征集情况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《规划》初稿完成后，于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月向县区相关单位征求意见，根据反馈意见对规划做了相应修改、完善形成《规划》送审稿后，于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月召开《</w:t>
      </w:r>
      <w:r>
        <w:rPr>
          <w:rFonts w:hint="eastAsia" w:ascii="仿宋_GB2312" w:eastAsia="仿宋_GB2312"/>
          <w:sz w:val="32"/>
          <w:szCs w:val="32"/>
          <w:lang w:eastAsia="zh-CN"/>
        </w:rPr>
        <w:t>柳江区</w:t>
      </w:r>
      <w:r>
        <w:rPr>
          <w:rFonts w:hint="eastAsia" w:ascii="仿宋_GB2312" w:eastAsia="仿宋_GB2312"/>
          <w:sz w:val="32"/>
          <w:szCs w:val="32"/>
        </w:rPr>
        <w:t>水土保持规划（202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-2030年）》评审会，并按照专家及与会代表的意见进行修改。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目前，我局根据各方意见修改完善了《规划》及相关材料上报，请区政府批准实施。</w:t>
      </w:r>
      <w:r>
        <w:rPr>
          <w:rFonts w:hint="eastAsia" w:ascii="仿宋_GB2312" w:hAnsi="仿宋" w:eastAsia="仿宋_GB2312"/>
          <w:sz w:val="32"/>
          <w:szCs w:val="32"/>
        </w:rPr>
        <w:t xml:space="preserve">      </w:t>
      </w:r>
      <w:bookmarkStart w:id="0" w:name="_GoBack"/>
      <w:bookmarkEnd w:id="0"/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柳州市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柳江区</w:t>
      </w:r>
      <w:r>
        <w:rPr>
          <w:rFonts w:hint="eastAsia" w:ascii="仿宋_GB2312" w:hAnsi="仿宋" w:eastAsia="仿宋_GB2312"/>
          <w:sz w:val="32"/>
          <w:szCs w:val="32"/>
        </w:rPr>
        <w:t>水利局</w:t>
      </w:r>
    </w:p>
    <w:p>
      <w:pPr>
        <w:spacing w:line="560" w:lineRule="exact"/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202</w:t>
      </w:r>
      <w:r>
        <w:rPr>
          <w:rFonts w:ascii="仿宋_GB2312" w:hAnsi="仿宋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1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TRhNWI3NTI1YWM3NjllNGMzNGYyZTE1MGFkNTAifQ=="/>
  </w:docVars>
  <w:rsids>
    <w:rsidRoot w:val="397557F2"/>
    <w:rsid w:val="397557F2"/>
    <w:rsid w:val="3C1718C1"/>
    <w:rsid w:val="43754BBD"/>
    <w:rsid w:val="5D8C5F26"/>
    <w:rsid w:val="656C7286"/>
    <w:rsid w:val="7C3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2023-08-10T03:07:00Z</dcterms:created>
  <dc:creator>xiao</dc:creator>
  <cp:lastModifiedBy>Administrator</cp:lastModifiedBy>
  <dcterms:modified xsi:type="dcterms:W3CDTF">2024-03-28T09:36:48Z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52B9D10194B94190B1C84D4A039F1EA9_13</vt:lpwstr>
  </property>
</Properties>
</file>