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D450">
      <w:pPr>
        <w:jc w:val="center"/>
        <w:rPr>
          <w:rFonts w:hint="eastAsia" w:ascii="黑体" w:hAnsi="宋体" w:eastAsia="黑体"/>
          <w:bCs/>
          <w:szCs w:val="32"/>
        </w:rPr>
      </w:pPr>
      <w:r>
        <w:rPr>
          <w:rFonts w:hint="eastAsia" w:ascii="黑体" w:hAnsi="宋体" w:eastAsia="黑体"/>
          <w:bCs/>
          <w:sz w:val="44"/>
          <w:szCs w:val="44"/>
          <w:highlight w:val="none"/>
          <w:lang w:val="en-US" w:eastAsia="zh-CN"/>
        </w:rPr>
        <w:t>柳州市柳江区综合行政执法局（本级）2025</w:t>
      </w:r>
      <w:r>
        <w:rPr>
          <w:rFonts w:hint="eastAsia" w:ascii="黑体" w:hAnsi="宋体" w:eastAsia="黑体"/>
          <w:bCs/>
          <w:sz w:val="44"/>
          <w:szCs w:val="44"/>
          <w:highlight w:val="none"/>
          <w:lang w:eastAsia="zh-CN"/>
        </w:rPr>
        <w:t>年单位</w:t>
      </w:r>
      <w:r>
        <w:rPr>
          <w:rFonts w:hint="eastAsia" w:ascii="黑体" w:hAnsi="宋体" w:eastAsia="黑体"/>
          <w:bCs/>
          <w:sz w:val="44"/>
          <w:szCs w:val="44"/>
          <w:highlight w:val="none"/>
        </w:rPr>
        <w:t>预算及“三公”经费预算公开说明</w:t>
      </w:r>
    </w:p>
    <w:p w14:paraId="7CC75134">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单位</w:t>
      </w:r>
      <w:r>
        <w:rPr>
          <w:rFonts w:hint="eastAsia" w:ascii="黑体" w:hAnsi="宋体" w:eastAsia="黑体"/>
          <w:bCs/>
          <w:szCs w:val="32"/>
        </w:rPr>
        <w:t>概况</w:t>
      </w:r>
    </w:p>
    <w:p w14:paraId="58E52589">
      <w:pPr>
        <w:spacing w:line="4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w:t>
      </w:r>
      <w:r>
        <w:rPr>
          <w:rFonts w:hint="eastAsia" w:ascii="宋体" w:hAnsi="宋体" w:eastAsia="宋体" w:cs="宋体"/>
          <w:sz w:val="32"/>
          <w:szCs w:val="32"/>
          <w:highlight w:val="none"/>
          <w:lang w:eastAsia="zh-CN"/>
        </w:rPr>
        <w:t>主要</w:t>
      </w:r>
      <w:r>
        <w:rPr>
          <w:rFonts w:hint="eastAsia" w:ascii="宋体" w:hAnsi="宋体" w:eastAsia="宋体" w:cs="宋体"/>
          <w:sz w:val="32"/>
          <w:szCs w:val="32"/>
          <w:highlight w:val="none"/>
        </w:rPr>
        <w:t>职责</w:t>
      </w:r>
    </w:p>
    <w:p w14:paraId="539B180F">
      <w:pPr>
        <w:spacing w:line="460" w:lineRule="exact"/>
        <w:ind w:firstLine="640" w:firstLineChars="200"/>
        <w:rPr>
          <w:rFonts w:hint="eastAsia" w:ascii="黑体" w:hAnsi="宋体" w:eastAsia="黑体"/>
          <w:bCs/>
          <w:szCs w:val="32"/>
        </w:rPr>
      </w:pPr>
      <w:r>
        <w:rPr>
          <w:rFonts w:hint="eastAsia" w:ascii="宋体" w:hAnsi="宋体" w:eastAsia="宋体" w:cs="宋体"/>
          <w:sz w:val="32"/>
          <w:szCs w:val="32"/>
          <w:highlight w:val="none"/>
        </w:rPr>
        <w:t>二、机构设置</w:t>
      </w:r>
    </w:p>
    <w:p w14:paraId="20742117">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val="en-US" w:eastAsia="zh-CN"/>
        </w:rPr>
        <w:t>柳州市柳江区综合行政执法局（本级）</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预算情况说明</w:t>
      </w:r>
    </w:p>
    <w:p w14:paraId="152F2A83">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rPr>
        <w:t>一、单位预算收支增减变化情况说明</w:t>
      </w:r>
    </w:p>
    <w:p w14:paraId="4AD94B02">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二、单位预算收入总体情况说明</w:t>
      </w:r>
    </w:p>
    <w:p w14:paraId="39020EBB">
      <w:pPr>
        <w:spacing w:line="460" w:lineRule="exact"/>
        <w:ind w:firstLine="640" w:firstLineChars="200"/>
        <w:rPr>
          <w:rFonts w:hint="eastAsia" w:ascii="宋体" w:hAnsi="宋体" w:eastAsia="宋体" w:cs="宋体"/>
          <w:szCs w:val="32"/>
        </w:rPr>
      </w:pPr>
      <w:r>
        <w:rPr>
          <w:rFonts w:hint="eastAsia" w:ascii="宋体" w:hAnsi="宋体" w:eastAsia="宋体" w:cs="宋体"/>
          <w:sz w:val="32"/>
          <w:szCs w:val="32"/>
          <w:highlight w:val="none"/>
          <w:lang w:eastAsia="zh-CN"/>
        </w:rPr>
        <w:t>三、单位预算支出总体情况说明</w:t>
      </w:r>
    </w:p>
    <w:p w14:paraId="17A41D64">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、政府性基金预算支出情况说明</w:t>
      </w:r>
    </w:p>
    <w:p w14:paraId="01298E94">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五、国有资本经营预算支出情况说明</w:t>
      </w:r>
    </w:p>
    <w:p w14:paraId="2B4EB8FA">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六、一般公共预算“三公”经费支出情况说明</w:t>
      </w:r>
    </w:p>
    <w:p w14:paraId="05DCA601">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七、机关运行经费安排情况说明</w:t>
      </w:r>
    </w:p>
    <w:p w14:paraId="316D5A5D">
      <w:pPr>
        <w:tabs>
          <w:tab w:val="center" w:pos="4475"/>
        </w:tabs>
        <w:spacing w:line="560" w:lineRule="exact"/>
        <w:ind w:firstLine="645"/>
        <w:rPr>
          <w:rFonts w:hint="eastAsia" w:ascii="宋体" w:hAnsi="宋体" w:eastAsia="宋体" w:cs="宋体"/>
          <w:szCs w:val="32"/>
          <w:lang w:eastAsia="zh-CN"/>
        </w:rPr>
      </w:pPr>
      <w:r>
        <w:rPr>
          <w:rFonts w:hint="eastAsia" w:ascii="宋体" w:hAnsi="宋体" w:eastAsia="宋体" w:cs="宋体"/>
          <w:szCs w:val="32"/>
          <w:lang w:eastAsia="zh-CN"/>
        </w:rPr>
        <w:t>八、政府采购预算安排情况说明</w:t>
      </w:r>
    </w:p>
    <w:p w14:paraId="13885121">
      <w:pPr>
        <w:tabs>
          <w:tab w:val="center" w:pos="4475"/>
        </w:tabs>
        <w:spacing w:line="560" w:lineRule="exact"/>
        <w:ind w:firstLine="645"/>
        <w:rPr>
          <w:rFonts w:hint="eastAsia" w:ascii="宋体" w:hAnsi="宋体" w:eastAsia="宋体" w:cs="宋体"/>
          <w:szCs w:val="32"/>
          <w:highlight w:val="yellow"/>
          <w:lang w:eastAsia="zh-CN"/>
        </w:rPr>
      </w:pPr>
      <w:r>
        <w:rPr>
          <w:rFonts w:hint="eastAsia" w:ascii="宋体" w:hAnsi="宋体" w:eastAsia="宋体" w:cs="宋体"/>
          <w:szCs w:val="32"/>
          <w:lang w:eastAsia="zh-CN"/>
        </w:rPr>
        <w:t>九、国有资产占用情况说明</w:t>
      </w:r>
    </w:p>
    <w:p w14:paraId="530CF99C">
      <w:pPr>
        <w:keepNext w:val="0"/>
        <w:keepLines w:val="0"/>
        <w:pageBreakBefore w:val="0"/>
        <w:widowControl w:val="0"/>
        <w:tabs>
          <w:tab w:val="center" w:pos="4475"/>
        </w:tabs>
        <w:kinsoku/>
        <w:wordWrap/>
        <w:overflowPunct/>
        <w:topLinePunct w:val="0"/>
        <w:autoSpaceDE/>
        <w:autoSpaceDN/>
        <w:bidi w:val="0"/>
        <w:adjustRightInd/>
        <w:snapToGrid/>
        <w:spacing w:line="480" w:lineRule="exact"/>
        <w:ind w:firstLine="646"/>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、预算绩效目标情况说明</w:t>
      </w:r>
    </w:p>
    <w:p w14:paraId="247B2B38">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4F3D161D">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val="en-US" w:eastAsia="zh-CN"/>
        </w:rPr>
        <w:t>柳州市柳江区综合行政执法局（本级）</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282DC0CC">
      <w:pPr>
        <w:adjustRightInd w:val="0"/>
        <w:snapToGrid w:val="0"/>
        <w:spacing w:line="560" w:lineRule="exact"/>
        <w:ind w:right="-333" w:rightChars="-104" w:firstLine="640" w:firstLineChars="200"/>
        <w:rPr>
          <w:rFonts w:hint="eastAsia" w:ascii="黑体" w:hAnsi="宋体" w:eastAsia="黑体"/>
          <w:bCs/>
          <w:szCs w:val="32"/>
        </w:rPr>
      </w:pPr>
    </w:p>
    <w:p w14:paraId="2989CFA4">
      <w:pPr>
        <w:adjustRightInd w:val="0"/>
        <w:snapToGrid w:val="0"/>
        <w:spacing w:line="560" w:lineRule="exact"/>
        <w:ind w:right="-333" w:rightChars="-104" w:firstLine="640" w:firstLineChars="200"/>
        <w:rPr>
          <w:rFonts w:hint="eastAsia" w:ascii="黑体" w:hAnsi="宋体" w:eastAsia="黑体"/>
          <w:bCs/>
          <w:szCs w:val="32"/>
        </w:rPr>
      </w:pPr>
    </w:p>
    <w:p w14:paraId="448680E9">
      <w:pPr>
        <w:adjustRightInd w:val="0"/>
        <w:snapToGrid w:val="0"/>
        <w:spacing w:line="560" w:lineRule="exact"/>
        <w:ind w:right="-333" w:rightChars="-104" w:firstLine="640" w:firstLineChars="200"/>
        <w:rPr>
          <w:rFonts w:hint="eastAsia" w:ascii="黑体" w:hAnsi="宋体" w:eastAsia="黑体"/>
          <w:bCs/>
          <w:szCs w:val="32"/>
        </w:rPr>
      </w:pPr>
    </w:p>
    <w:p w14:paraId="357F4898">
      <w:pPr>
        <w:adjustRightInd w:val="0"/>
        <w:snapToGrid w:val="0"/>
        <w:spacing w:line="560" w:lineRule="exact"/>
        <w:ind w:right="-333" w:rightChars="-104" w:firstLine="640" w:firstLineChars="200"/>
        <w:rPr>
          <w:rFonts w:hint="eastAsia" w:ascii="黑体" w:hAnsi="宋体" w:eastAsia="黑体"/>
          <w:bCs/>
          <w:szCs w:val="32"/>
        </w:rPr>
      </w:pPr>
    </w:p>
    <w:p w14:paraId="326F5FB8">
      <w:pPr>
        <w:adjustRightInd w:val="0"/>
        <w:snapToGrid w:val="0"/>
        <w:spacing w:line="560" w:lineRule="exact"/>
        <w:ind w:right="-333" w:rightChars="-104" w:firstLine="640" w:firstLineChars="200"/>
        <w:rPr>
          <w:rFonts w:hint="eastAsia" w:ascii="黑体" w:hAnsi="宋体" w:eastAsia="黑体"/>
          <w:bCs/>
          <w:szCs w:val="32"/>
        </w:rPr>
      </w:pPr>
    </w:p>
    <w:p w14:paraId="06D8018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57ADE865">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4A9BA839">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(一)贯切执行国家、自治区、柳州市关于相对集中行使行政处罚权的有关法律、法规、规章和有关政策，并组织实施。制 定城市规划区范围内的城市管理和行政区范围内的自然资源领域 行政执法的责任制度和工作规划，并按管理权限组织实施和监督检查。掌握、分析管辖范围内城市管理、自然资源等领域行政执法工作情况，为区委、区政府的各项决策提供重要信息和决策建议。</w:t>
      </w:r>
    </w:p>
    <w:p w14:paraId="760A2377">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(二)研究部署城区城市管理和行政区自然资源领域行政执法工作，对城区范围内城市管理行政执法工作进行综合管理，负责与城市管理密切相关的应急管理，研究起草城市管理综合执法 规范性文件并组织实施。负责辖区智慧化城市管理工作。</w:t>
      </w:r>
    </w:p>
    <w:p w14:paraId="1C950772">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(三)负责城区城市管理和自然资源领域综合行政执法队伍建设，对综合行政执法人员和协勤人员行使职权情况实施督查，负责区综合行政执法局案件的审批和应诉工作，负责受理区综合 行政执法局复议案件的答复工作，受理城市管理和自然资源领域 执法方面的投诉。</w:t>
      </w:r>
    </w:p>
    <w:p w14:paraId="311A48AF">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(四)按管理权限，负责区综合行政执法协勤人员招聘相关工作；负责辖区综合行政执法人员和协勤人员的培训、教育和年度考核工作。</w:t>
      </w:r>
    </w:p>
    <w:p w14:paraId="48F59216">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(五)根据有关市容环境卫生管理的方针政策和法律法规，制定相关规范性文件并组织实施；负责编制并组织实施全区市容、户外广告管理和环境卫生管理工作规划、计划；拟定城区城市市容环境综合整治计划。</w:t>
      </w:r>
    </w:p>
    <w:p w14:paraId="2C9B45E7">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(六)负责规范城区市容环境卫生管理并对其行业进行监管；指导环卫设施建设；组织市容环境卫生科学技术研究；开展市容 环境卫生管理的宣传教育、信息交流活动。</w:t>
      </w:r>
    </w:p>
    <w:p w14:paraId="767CE0B4">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(七)会同有关部门制定城市管理和行政执法经费使用计划。</w:t>
      </w:r>
    </w:p>
    <w:p w14:paraId="5844B370">
      <w:pPr>
        <w:snapToGrid w:val="0"/>
        <w:spacing w:line="52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(八)完成区委、区人民政府交办的其他任务。</w:t>
      </w:r>
    </w:p>
    <w:p w14:paraId="44807F8E">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14:paraId="4B726552">
      <w:pPr>
        <w:tabs>
          <w:tab w:val="center" w:pos="4475"/>
        </w:tabs>
        <w:spacing w:line="560" w:lineRule="exact"/>
        <w:ind w:firstLine="620" w:firstLineChars="200"/>
        <w:rPr>
          <w:rFonts w:hint="eastAsia" w:ascii="黑体" w:eastAsia="黑体"/>
          <w:szCs w:val="32"/>
        </w:rPr>
      </w:pPr>
      <w:r>
        <w:rPr>
          <w:rFonts w:ascii="仿宋" w:hAnsi="仿宋" w:eastAsia="仿宋" w:cs="仿宋"/>
          <w:sz w:val="31"/>
          <w:szCs w:val="31"/>
        </w:rPr>
        <w:t>区综合行政执法局下设办公室，负责全局日常工作。</w:t>
      </w:r>
    </w:p>
    <w:p w14:paraId="708EEA62">
      <w:pPr>
        <w:tabs>
          <w:tab w:val="center" w:pos="4475"/>
        </w:tabs>
        <w:spacing w:line="560" w:lineRule="exact"/>
        <w:ind w:firstLine="645"/>
        <w:rPr>
          <w:rFonts w:hint="eastAsia" w:ascii="仿宋_GB2312" w:hAnsi="仿宋_GB2312" w:eastAsia="仿宋_GB2312" w:cs="仿宋_GB2312"/>
          <w:szCs w:val="32"/>
          <w:highlight w:val="none"/>
        </w:rPr>
      </w:pPr>
      <w:r>
        <w:rPr>
          <w:rFonts w:hint="eastAsia" w:ascii="黑体" w:eastAsia="黑体"/>
          <w:szCs w:val="32"/>
        </w:rPr>
        <w:t>第二部分：</w:t>
      </w:r>
      <w:r>
        <w:rPr>
          <w:rFonts w:hint="eastAsia" w:ascii="黑体" w:hAnsi="宋体" w:eastAsia="黑体"/>
          <w:szCs w:val="32"/>
          <w:lang w:val="en-US" w:eastAsia="zh-CN"/>
        </w:rPr>
        <w:t>柳州市柳江区综合行政执法局（本级）</w:t>
      </w:r>
      <w:r>
        <w:rPr>
          <w:rFonts w:hint="eastAsia" w:ascii="黑体" w:hAnsi="宋体" w:eastAsia="黑体"/>
          <w:szCs w:val="32"/>
        </w:rPr>
        <w:t>单位202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5C5E30AB">
      <w:pPr>
        <w:tabs>
          <w:tab w:val="center" w:pos="4475"/>
        </w:tabs>
        <w:spacing w:line="560" w:lineRule="exact"/>
        <w:ind w:firstLine="645"/>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07A7473B">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1533.38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总支出</w:t>
      </w:r>
      <w:r>
        <w:rPr>
          <w:rFonts w:hint="eastAsia" w:ascii="仿宋_GB2312"/>
          <w:sz w:val="32"/>
          <w:szCs w:val="32"/>
          <w:lang w:val="en-US" w:eastAsia="zh-CN"/>
        </w:rPr>
        <w:t>1533.38</w:t>
      </w:r>
      <w:r>
        <w:rPr>
          <w:rFonts w:hint="eastAsia" w:ascii="仿宋_GB2312"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eastAsia="zh-CN"/>
        </w:rPr>
        <w:t>总收入较上年减少</w:t>
      </w:r>
      <w:r>
        <w:rPr>
          <w:rFonts w:hint="eastAsia" w:ascii="仿宋_GB2312"/>
          <w:sz w:val="32"/>
          <w:szCs w:val="32"/>
          <w:lang w:val="en-US" w:eastAsia="zh-CN"/>
        </w:rPr>
        <w:t xml:space="preserve">950.14 </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38.26%，主要原因是</w:t>
      </w:r>
      <w:r>
        <w:rPr>
          <w:rFonts w:hint="eastAsia" w:ascii="仿宋_GB2312"/>
          <w:szCs w:val="32"/>
          <w:lang w:val="en-US" w:eastAsia="zh-CN"/>
        </w:rPr>
        <w:t>减少项目经费预算收入</w:t>
      </w:r>
      <w:r>
        <w:rPr>
          <w:rFonts w:hint="eastAsia" w:ascii="仿宋_GB2312"/>
          <w:sz w:val="32"/>
          <w:szCs w:val="32"/>
          <w:lang w:val="en-US" w:eastAsia="zh-CN"/>
        </w:rPr>
        <w:t>。总支出</w:t>
      </w:r>
      <w:r>
        <w:rPr>
          <w:rFonts w:hint="eastAsia" w:ascii="仿宋_GB2312"/>
          <w:sz w:val="32"/>
          <w:szCs w:val="32"/>
          <w:lang w:eastAsia="zh-CN"/>
        </w:rPr>
        <w:t>较上年减少</w:t>
      </w:r>
      <w:r>
        <w:rPr>
          <w:rFonts w:hint="eastAsia" w:ascii="仿宋_GB2312"/>
          <w:sz w:val="32"/>
          <w:szCs w:val="32"/>
          <w:lang w:val="en-US" w:eastAsia="zh-CN"/>
        </w:rPr>
        <w:t>38.26%，主要原因是</w:t>
      </w:r>
      <w:r>
        <w:rPr>
          <w:rFonts w:hint="eastAsia" w:ascii="仿宋_GB2312"/>
          <w:szCs w:val="32"/>
          <w:lang w:val="en-US" w:eastAsia="zh-CN"/>
        </w:rPr>
        <w:t>减少项目经费预算收入</w:t>
      </w:r>
      <w:r>
        <w:rPr>
          <w:rFonts w:hint="eastAsia" w:ascii="仿宋_GB2312"/>
          <w:sz w:val="32"/>
          <w:szCs w:val="32"/>
          <w:lang w:val="en-US" w:eastAsia="zh-CN"/>
        </w:rPr>
        <w:t>。</w:t>
      </w:r>
    </w:p>
    <w:p w14:paraId="2FB6A1E0">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08A0F076">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1533.38</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950.14</w:t>
      </w:r>
      <w:r>
        <w:rPr>
          <w:rFonts w:hint="eastAsia" w:ascii="仿宋_GB2312"/>
          <w:sz w:val="32"/>
          <w:szCs w:val="32"/>
          <w:lang w:val="en" w:eastAsia="zh-CN"/>
        </w:rPr>
        <w:t>万元，</w:t>
      </w:r>
      <w:r>
        <w:rPr>
          <w:rFonts w:hint="eastAsia" w:ascii="仿宋_GB2312"/>
          <w:sz w:val="32"/>
          <w:szCs w:val="32"/>
          <w:lang w:val="en-US" w:eastAsia="zh-CN"/>
        </w:rPr>
        <w:t>下降38.26%，主要原因是</w:t>
      </w:r>
      <w:r>
        <w:rPr>
          <w:rFonts w:hint="eastAsia" w:ascii="仿宋_GB2312"/>
          <w:szCs w:val="32"/>
          <w:lang w:val="en-US" w:eastAsia="zh-CN"/>
        </w:rPr>
        <w:t>减少项目经费预算收入</w:t>
      </w:r>
      <w:r>
        <w:rPr>
          <w:rFonts w:hint="eastAsia" w:ascii="仿宋_GB2312"/>
          <w:sz w:val="32"/>
          <w:szCs w:val="32"/>
          <w:lang w:val="en-US" w:eastAsia="zh-CN"/>
        </w:rPr>
        <w:t>。单位收入主要包括：</w:t>
      </w:r>
      <w:r>
        <w:rPr>
          <w:rFonts w:hint="eastAsia" w:ascii="仿宋_GB2312" w:hAnsi="宋体"/>
          <w:szCs w:val="32"/>
          <w:lang w:val="en-US" w:eastAsia="zh-CN"/>
        </w:rPr>
        <w:t>社会保障和就业支出20.21万元，占总收入1.32%；卫生健康支出6.57万元，占总收入0.43%；城乡社区支出1495.32万元，占总收入97.52%；住房保障支出11.28万元，占总收入0.73%</w:t>
      </w:r>
      <w:r>
        <w:rPr>
          <w:rFonts w:hint="eastAsia" w:ascii="仿宋_GB2312" w:hAnsi="宋体"/>
          <w:szCs w:val="32"/>
          <w:highlight w:val="none"/>
          <w:lang w:val="en-US" w:eastAsia="zh-CN"/>
        </w:rPr>
        <w:t>。</w:t>
      </w:r>
    </w:p>
    <w:p w14:paraId="2E04A3E8">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4E803B3A">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sz w:val="32"/>
          <w:szCs w:val="32"/>
          <w:lang w:val="en-US" w:eastAsia="zh-CN"/>
        </w:rPr>
        <w:t>1533.38</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950.14</w:t>
      </w:r>
      <w:r>
        <w:rPr>
          <w:rFonts w:hint="eastAsia" w:ascii="仿宋_GB2312"/>
          <w:sz w:val="32"/>
          <w:szCs w:val="32"/>
          <w:lang w:val="en" w:eastAsia="zh-CN"/>
        </w:rPr>
        <w:t>万元，</w:t>
      </w:r>
      <w:r>
        <w:rPr>
          <w:rFonts w:hint="eastAsia" w:ascii="仿宋_GB2312"/>
          <w:sz w:val="32"/>
          <w:szCs w:val="32"/>
          <w:lang w:val="en-US" w:eastAsia="zh-CN"/>
        </w:rPr>
        <w:t>下降38.26%，主要原因是</w:t>
      </w:r>
      <w:r>
        <w:rPr>
          <w:rFonts w:hint="eastAsia" w:ascii="仿宋_GB2312"/>
          <w:szCs w:val="32"/>
          <w:lang w:val="en-US" w:eastAsia="zh-CN"/>
        </w:rPr>
        <w:t>减少项目经费预算支出</w:t>
      </w:r>
      <w:r>
        <w:rPr>
          <w:rFonts w:hint="eastAsia" w:ascii="仿宋_GB2312"/>
          <w:sz w:val="32"/>
          <w:szCs w:val="32"/>
          <w:lang w:val="en-US" w:eastAsia="zh-CN"/>
        </w:rPr>
        <w:t>。单位支出主要包括：</w:t>
      </w:r>
      <w:r>
        <w:rPr>
          <w:rFonts w:hint="eastAsia" w:ascii="仿宋_GB2312" w:hAnsi="宋体"/>
          <w:szCs w:val="32"/>
          <w:lang w:val="en-US" w:eastAsia="zh-CN"/>
        </w:rPr>
        <w:t>社会保障和就业支出20.21万元，占总收入1.32%；卫生健康支出6.57万元，占总收入0.43%；城乡社区支出1495.32万元，占总收入97.52万元；住房保障支出11.28万元，占总收入0.73%</w:t>
      </w:r>
      <w:r>
        <w:rPr>
          <w:rFonts w:hint="eastAsia" w:ascii="仿宋_GB2312" w:hAnsi="宋体"/>
          <w:szCs w:val="32"/>
          <w:highlight w:val="none"/>
          <w:lang w:val="en-US" w:eastAsia="zh-CN"/>
        </w:rPr>
        <w:t>。</w:t>
      </w:r>
    </w:p>
    <w:p w14:paraId="0B72479E">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5D2668D6">
      <w:pPr>
        <w:tabs>
          <w:tab w:val="center" w:pos="4475"/>
        </w:tabs>
        <w:spacing w:line="560" w:lineRule="exact"/>
        <w:ind w:firstLine="645"/>
        <w:rPr>
          <w:rFonts w:hint="eastAsia" w:ascii="黑体" w:eastAsia="黑体"/>
          <w:szCs w:val="32"/>
        </w:rPr>
      </w:pPr>
      <w:r>
        <w:rPr>
          <w:rFonts w:hint="eastAsia" w:ascii="仿宋_GB2312"/>
          <w:sz w:val="32"/>
          <w:szCs w:val="32"/>
          <w:highlight w:val="none"/>
          <w:lang w:eastAsia="zh-CN"/>
        </w:rPr>
        <w:t>我</w:t>
      </w:r>
      <w:r>
        <w:rPr>
          <w:rFonts w:hint="eastAsia" w:ascii="仿宋_GB2312"/>
          <w:sz w:val="32"/>
          <w:szCs w:val="32"/>
          <w:lang w:eastAsia="zh-CN"/>
        </w:rPr>
        <w:t>单位</w:t>
      </w:r>
      <w:r>
        <w:rPr>
          <w:rFonts w:hint="eastAsia" w:ascii="仿宋_GB2312"/>
          <w:szCs w:val="32"/>
        </w:rPr>
        <w:t>政府性基金预算支出</w:t>
      </w:r>
      <w:r>
        <w:rPr>
          <w:rFonts w:hint="eastAsia" w:ascii="仿宋_GB2312" w:eastAsia="仿宋_GB2312"/>
          <w:sz w:val="32"/>
          <w:szCs w:val="32"/>
          <w:lang w:eastAsia="zh-CN"/>
        </w:rPr>
        <w:t>共</w:t>
      </w:r>
      <w:r>
        <w:rPr>
          <w:rFonts w:hint="eastAsia" w:ascii="仿宋_GB2312"/>
          <w:sz w:val="32"/>
          <w:szCs w:val="32"/>
          <w:lang w:val="en-US" w:eastAsia="zh-CN"/>
        </w:rPr>
        <w:t>322.38</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988.62</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75.41 %，主要原因减少项目预算支出，年初预算未安排新城区请收保洁服务费</w:t>
      </w:r>
      <w:r>
        <w:rPr>
          <w:rFonts w:hint="eastAsia" w:ascii="仿宋_GB2312"/>
          <w:szCs w:val="32"/>
          <w:lang w:eastAsia="zh-CN"/>
        </w:rPr>
        <w:t>。</w:t>
      </w:r>
    </w:p>
    <w:p w14:paraId="6DB32C68">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6C8D2844">
      <w:pPr>
        <w:tabs>
          <w:tab w:val="center" w:pos="4475"/>
        </w:tabs>
        <w:spacing w:line="560" w:lineRule="exact"/>
        <w:ind w:firstLine="645"/>
        <w:rPr>
          <w:rFonts w:hint="eastAsia" w:ascii="仿宋_GB2312" w:hAnsi="宋体"/>
          <w:b w:val="0"/>
          <w:bCs w:val="0"/>
          <w:szCs w:val="32"/>
          <w:highlight w:val="none"/>
          <w:u w:val="none"/>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5</w:t>
      </w:r>
      <w:r>
        <w:rPr>
          <w:rFonts w:hint="eastAsia" w:ascii="仿宋_GB2312" w:hAnsi="宋体"/>
          <w:b w:val="0"/>
          <w:bCs w:val="0"/>
          <w:szCs w:val="32"/>
          <w:highlight w:val="none"/>
          <w:u w:val="none"/>
        </w:rPr>
        <w:t>年无</w:t>
      </w:r>
      <w:r>
        <w:rPr>
          <w:rFonts w:hint="eastAsia" w:ascii="仿宋_GB2312" w:hAnsi="宋体"/>
          <w:b w:val="0"/>
          <w:bCs w:val="0"/>
          <w:szCs w:val="32"/>
          <w:highlight w:val="none"/>
          <w:u w:val="none"/>
          <w:lang w:eastAsia="zh-CN"/>
        </w:rPr>
        <w:t>国有资本经营</w:t>
      </w:r>
      <w:r>
        <w:rPr>
          <w:rFonts w:hint="eastAsia" w:ascii="仿宋_GB2312" w:hAnsi="宋体"/>
          <w:b w:val="0"/>
          <w:bCs w:val="0"/>
          <w:szCs w:val="32"/>
          <w:highlight w:val="none"/>
          <w:u w:val="none"/>
        </w:rPr>
        <w:t>预算</w:t>
      </w:r>
    </w:p>
    <w:p w14:paraId="0BBE43BD">
      <w:pPr>
        <w:tabs>
          <w:tab w:val="center" w:pos="4475"/>
        </w:tabs>
        <w:spacing w:line="560" w:lineRule="exact"/>
        <w:ind w:firstLine="645"/>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58F8C327">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6.57</w:t>
      </w:r>
      <w:r>
        <w:rPr>
          <w:rFonts w:hint="eastAsia" w:ascii="仿宋_GB2312"/>
          <w:bCs/>
        </w:rPr>
        <w:t>万元，同口径比202</w:t>
      </w:r>
      <w:r>
        <w:rPr>
          <w:rFonts w:hint="eastAsia" w:ascii="仿宋_GB2312"/>
          <w:bCs/>
          <w:lang w:val="en-US" w:eastAsia="zh-CN"/>
        </w:rPr>
        <w:t>4</w:t>
      </w:r>
      <w:r>
        <w:rPr>
          <w:rFonts w:hint="eastAsia" w:ascii="仿宋_GB2312"/>
          <w:bCs/>
        </w:rPr>
        <w:t>年减少</w:t>
      </w:r>
      <w:r>
        <w:rPr>
          <w:rFonts w:hint="eastAsia" w:ascii="仿宋_GB2312"/>
          <w:bCs/>
          <w:lang w:val="en-US" w:eastAsia="zh-CN"/>
        </w:rPr>
        <w:t>1.61</w:t>
      </w:r>
      <w:r>
        <w:rPr>
          <w:rFonts w:hint="eastAsia" w:ascii="仿宋_GB2312"/>
          <w:bCs/>
        </w:rPr>
        <w:t>万元，下降</w:t>
      </w:r>
      <w:r>
        <w:rPr>
          <w:rFonts w:hint="eastAsia" w:ascii="仿宋_GB2312"/>
          <w:bCs/>
          <w:lang w:val="en-US" w:eastAsia="zh-CN"/>
        </w:rPr>
        <w:t>19.68</w:t>
      </w:r>
      <w:r>
        <w:rPr>
          <w:rFonts w:hint="eastAsia" w:ascii="仿宋_GB2312"/>
          <w:bCs/>
        </w:rPr>
        <w:t>%，具体如下：</w:t>
      </w:r>
    </w:p>
    <w:p w14:paraId="3817793E">
      <w:pPr>
        <w:tabs>
          <w:tab w:val="center" w:pos="4475"/>
        </w:tabs>
        <w:spacing w:line="560" w:lineRule="exact"/>
        <w:ind w:firstLine="645"/>
        <w:rPr>
          <w:rFonts w:hint="eastAsia" w:ascii="仿宋_GB2312" w:hAnsi="宋体" w:cs="Times New Roman"/>
          <w:szCs w:val="32"/>
          <w:lang w:val="en-US" w:eastAsia="zh-CN"/>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宋体" w:cs="Times New Roman"/>
          <w:szCs w:val="32"/>
          <w:lang w:val="en-US" w:eastAsia="zh-CN"/>
        </w:rPr>
        <w:t>与上年持平。</w:t>
      </w:r>
    </w:p>
    <w:p w14:paraId="24928716">
      <w:pPr>
        <w:tabs>
          <w:tab w:val="center" w:pos="4475"/>
        </w:tabs>
        <w:spacing w:line="560" w:lineRule="exact"/>
        <w:ind w:firstLine="645"/>
        <w:rPr>
          <w:rFonts w:hint="eastAsia" w:ascii="仿宋_GB2312" w:hAnsi="宋体"/>
          <w:szCs w:val="32"/>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6.4</w:t>
      </w:r>
      <w:r>
        <w:rPr>
          <w:rFonts w:hint="eastAsia" w:ascii="仿宋_GB2312" w:hAnsi="宋体"/>
          <w:szCs w:val="32"/>
        </w:rPr>
        <w:t>万元，比上年减少</w:t>
      </w:r>
      <w:r>
        <w:rPr>
          <w:rFonts w:hint="eastAsia" w:ascii="仿宋_GB2312" w:hAnsi="宋体"/>
          <w:szCs w:val="32"/>
          <w:lang w:val="en-US" w:eastAsia="zh-CN"/>
        </w:rPr>
        <w:t>1.6</w:t>
      </w:r>
      <w:r>
        <w:rPr>
          <w:rFonts w:hint="eastAsia" w:ascii="仿宋_GB2312" w:hAnsi="宋体"/>
          <w:szCs w:val="32"/>
        </w:rPr>
        <w:t>万元，下降</w:t>
      </w:r>
      <w:r>
        <w:rPr>
          <w:rFonts w:hint="eastAsia" w:ascii="仿宋_GB2312" w:hAnsi="宋体"/>
          <w:szCs w:val="32"/>
          <w:lang w:val="en-US" w:eastAsia="zh-CN"/>
        </w:rPr>
        <w:t>20</w:t>
      </w:r>
      <w:r>
        <w:rPr>
          <w:rFonts w:hint="eastAsia" w:ascii="仿宋_GB2312" w:hAnsi="宋体"/>
          <w:szCs w:val="32"/>
        </w:rPr>
        <w:t>%</w:t>
      </w:r>
      <w:r>
        <w:rPr>
          <w:rFonts w:hint="eastAsia" w:ascii="仿宋_GB2312" w:hAnsi="宋体"/>
          <w:szCs w:val="32"/>
          <w:lang w:eastAsia="zh-CN"/>
        </w:rPr>
        <w:t>，</w:t>
      </w:r>
      <w:r>
        <w:rPr>
          <w:rFonts w:hint="eastAsia" w:ascii="仿宋_GB2312" w:hAnsi="宋体"/>
          <w:szCs w:val="32"/>
        </w:rPr>
        <w:t>其中：</w:t>
      </w:r>
    </w:p>
    <w:p w14:paraId="45EA07CD">
      <w:pPr>
        <w:tabs>
          <w:tab w:val="center" w:pos="4475"/>
        </w:tabs>
        <w:spacing w:line="560" w:lineRule="exact"/>
        <w:ind w:firstLine="645"/>
        <w:rPr>
          <w:rFonts w:hint="eastAsia" w:ascii="仿宋_GB2312" w:hAnsi="Arial" w:cs="Arial"/>
          <w:kern w:val="0"/>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宋体" w:cs="Times New Roman"/>
          <w:szCs w:val="32"/>
          <w:lang w:val="en-US" w:eastAsia="zh-CN"/>
        </w:rPr>
        <w:t>与上年持平</w:t>
      </w:r>
      <w:r>
        <w:rPr>
          <w:rFonts w:hint="eastAsia" w:ascii="仿宋_GB2312" w:hAnsi="Arial" w:cs="Arial"/>
          <w:kern w:val="0"/>
        </w:rPr>
        <w:t>；</w:t>
      </w:r>
    </w:p>
    <w:p w14:paraId="2569FD89">
      <w:pPr>
        <w:tabs>
          <w:tab w:val="center" w:pos="4475"/>
        </w:tabs>
        <w:spacing w:line="560" w:lineRule="exact"/>
        <w:ind w:firstLine="645"/>
        <w:rPr>
          <w:rFonts w:hint="eastAsia" w:ascii="黑体" w:eastAsia="黑体"/>
          <w:szCs w:val="32"/>
          <w:lang w:eastAsia="zh-CN"/>
        </w:rPr>
      </w:pP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6.4</w:t>
      </w:r>
      <w:r>
        <w:rPr>
          <w:rFonts w:hint="eastAsia" w:ascii="仿宋_GB2312" w:hAnsi="宋体"/>
          <w:szCs w:val="32"/>
        </w:rPr>
        <w:t>万元，比上年减少</w:t>
      </w:r>
      <w:r>
        <w:rPr>
          <w:rFonts w:hint="eastAsia" w:ascii="仿宋_GB2312" w:hAnsi="宋体"/>
          <w:szCs w:val="32"/>
          <w:lang w:val="en-US" w:eastAsia="zh-CN"/>
        </w:rPr>
        <w:t>1.6</w:t>
      </w:r>
      <w:r>
        <w:rPr>
          <w:rFonts w:hint="eastAsia" w:ascii="仿宋_GB2312" w:hAnsi="宋体"/>
          <w:szCs w:val="32"/>
        </w:rPr>
        <w:t>万元，下降</w:t>
      </w:r>
      <w:r>
        <w:rPr>
          <w:rFonts w:hint="eastAsia" w:ascii="仿宋_GB2312" w:hAnsi="宋体"/>
          <w:szCs w:val="32"/>
          <w:lang w:val="en-US" w:eastAsia="zh-CN"/>
        </w:rPr>
        <w:t>20</w:t>
      </w:r>
      <w:r>
        <w:rPr>
          <w:rFonts w:hint="eastAsia" w:ascii="仿宋_GB2312" w:hAnsi="宋体"/>
          <w:szCs w:val="32"/>
        </w:rPr>
        <w:t>%，</w:t>
      </w:r>
      <w:r>
        <w:rPr>
          <w:rFonts w:hint="eastAsia" w:ascii="仿宋_GB2312" w:hAnsi="Arial" w:cs="Arial"/>
          <w:kern w:val="0"/>
        </w:rPr>
        <w:t>减少的主要原因是根据落实进一步“过紧日子”相关文件要求及柳州市2025年预算基本支出定额标准，2025年预算</w:t>
      </w:r>
      <w:r>
        <w:rPr>
          <w:rFonts w:hint="eastAsia" w:ascii="仿宋_GB2312" w:hAnsi="Arial" w:cs="Arial"/>
          <w:kern w:val="0"/>
          <w:lang w:val="en-US" w:eastAsia="zh-CN"/>
        </w:rPr>
        <w:t>安排</w:t>
      </w:r>
      <w:r>
        <w:rPr>
          <w:rFonts w:hint="eastAsia" w:ascii="仿宋_GB2312" w:hAnsi="Arial" w:cs="Arial"/>
          <w:kern w:val="0"/>
        </w:rPr>
        <w:t>按原标准压减20%</w:t>
      </w:r>
      <w:r>
        <w:rPr>
          <w:rFonts w:hint="eastAsia" w:ascii="仿宋_GB2312"/>
          <w:sz w:val="32"/>
          <w:szCs w:val="32"/>
          <w:lang w:val="en-US" w:eastAsia="zh-CN"/>
        </w:rPr>
        <w:t>。</w:t>
      </w:r>
    </w:p>
    <w:p w14:paraId="5D720A61">
      <w:pPr>
        <w:tabs>
          <w:tab w:val="center" w:pos="4475"/>
        </w:tabs>
        <w:spacing w:line="560" w:lineRule="exact"/>
        <w:ind w:firstLine="645"/>
        <w:rPr>
          <w:rFonts w:hint="eastAsia" w:ascii="仿宋_GB2312" w:hAnsi="宋体"/>
          <w:b/>
          <w:bCs/>
          <w:szCs w:val="32"/>
          <w:highlight w:val="none"/>
          <w:u w:val="single"/>
        </w:rPr>
      </w:pPr>
      <w:r>
        <w:rPr>
          <w:rFonts w:hint="eastAsia" w:ascii="仿宋_GB2312"/>
          <w:lang w:eastAsia="zh-CN"/>
        </w:rPr>
        <w:t>（三）</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0.17</w:t>
      </w:r>
      <w:r>
        <w:rPr>
          <w:rFonts w:hint="eastAsia" w:ascii="仿宋_GB2312" w:hAnsi="宋体"/>
          <w:szCs w:val="32"/>
        </w:rPr>
        <w:t>万元，比上年减少</w:t>
      </w:r>
      <w:r>
        <w:rPr>
          <w:rFonts w:hint="eastAsia" w:ascii="仿宋_GB2312" w:hAnsi="宋体"/>
          <w:szCs w:val="32"/>
          <w:lang w:val="en-US" w:eastAsia="zh-CN"/>
        </w:rPr>
        <w:t>0.01</w:t>
      </w:r>
      <w:r>
        <w:rPr>
          <w:rFonts w:hint="eastAsia" w:ascii="仿宋_GB2312" w:hAnsi="宋体"/>
          <w:szCs w:val="32"/>
        </w:rPr>
        <w:t>万元，下降</w:t>
      </w:r>
      <w:r>
        <w:rPr>
          <w:rFonts w:hint="eastAsia" w:ascii="仿宋_GB2312" w:hAnsi="宋体"/>
          <w:szCs w:val="32"/>
          <w:lang w:val="en-US" w:eastAsia="zh-CN"/>
        </w:rPr>
        <w:t>5.88</w:t>
      </w:r>
      <w:r>
        <w:rPr>
          <w:rFonts w:hint="eastAsia" w:ascii="仿宋_GB2312" w:hAnsi="宋体"/>
          <w:szCs w:val="32"/>
        </w:rPr>
        <w:t>%，</w:t>
      </w:r>
      <w:r>
        <w:rPr>
          <w:rFonts w:hint="eastAsia" w:ascii="仿宋_GB2312" w:hAnsi="Arial" w:cs="Arial"/>
          <w:kern w:val="0"/>
        </w:rPr>
        <w:t>减少的主要原因</w:t>
      </w:r>
      <w:r>
        <w:rPr>
          <w:rFonts w:hint="eastAsia" w:ascii="仿宋_GB2312" w:hAnsi="Arial" w:cs="Arial"/>
          <w:kern w:val="0"/>
          <w:lang w:val="en-US" w:eastAsia="zh-CN"/>
        </w:rPr>
        <w:t>一</w:t>
      </w:r>
      <w:r>
        <w:rPr>
          <w:rFonts w:hint="eastAsia" w:ascii="仿宋_GB2312" w:hAnsi="Arial" w:cs="Arial"/>
          <w:kern w:val="0"/>
        </w:rPr>
        <w:t>是根据落实进一步“过紧日子”相关文件要求及柳州市2025年预算基本支出定额标准，2025年预算</w:t>
      </w:r>
      <w:r>
        <w:rPr>
          <w:rFonts w:hint="eastAsia" w:ascii="仿宋_GB2312" w:hAnsi="Arial" w:cs="Arial"/>
          <w:kern w:val="0"/>
          <w:lang w:val="en-US" w:eastAsia="zh-CN"/>
        </w:rPr>
        <w:t>安排</w:t>
      </w:r>
      <w:r>
        <w:rPr>
          <w:rFonts w:hint="eastAsia" w:ascii="仿宋_GB2312" w:hAnsi="Arial" w:cs="Arial"/>
          <w:kern w:val="0"/>
        </w:rPr>
        <w:t>按原标准压减20%</w:t>
      </w:r>
      <w:r>
        <w:rPr>
          <w:rFonts w:hint="eastAsia" w:ascii="仿宋_GB2312" w:hAnsi="Arial" w:cs="Arial"/>
          <w:kern w:val="0"/>
          <w:lang w:eastAsia="zh-CN"/>
        </w:rPr>
        <w:t>，</w:t>
      </w:r>
      <w:r>
        <w:rPr>
          <w:rFonts w:hint="eastAsia" w:ascii="仿宋_GB2312" w:hAnsi="Arial" w:cs="Arial"/>
          <w:kern w:val="0"/>
          <w:lang w:val="en-US" w:eastAsia="zh-CN"/>
        </w:rPr>
        <w:t>二是新增人员1人</w:t>
      </w:r>
      <w:r>
        <w:rPr>
          <w:rFonts w:hint="eastAsia" w:ascii="仿宋_GB2312"/>
          <w:sz w:val="32"/>
          <w:szCs w:val="32"/>
          <w:lang w:val="en-US" w:eastAsia="zh-CN"/>
        </w:rPr>
        <w:t>。</w:t>
      </w:r>
    </w:p>
    <w:p w14:paraId="13B95747">
      <w:pPr>
        <w:tabs>
          <w:tab w:val="center" w:pos="4475"/>
        </w:tabs>
        <w:spacing w:line="560" w:lineRule="exact"/>
        <w:ind w:firstLine="640" w:firstLineChars="200"/>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rPr>
        <w:t>机关运行经费安排情况说明</w:t>
      </w:r>
    </w:p>
    <w:p w14:paraId="2A856E88">
      <w:pPr>
        <w:tabs>
          <w:tab w:val="center" w:pos="4475"/>
        </w:tabs>
        <w:spacing w:line="560" w:lineRule="exact"/>
        <w:ind w:firstLine="645"/>
        <w:rPr>
          <w:rFonts w:hint="eastAsia" w:ascii="仿宋_GB2312" w:hAnsi="宋体"/>
          <w:b/>
          <w:bCs/>
          <w:szCs w:val="32"/>
          <w:highlight w:val="none"/>
          <w:u w:val="single"/>
        </w:rPr>
      </w:pP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机关</w:t>
      </w:r>
      <w:r>
        <w:rPr>
          <w:rFonts w:hint="eastAsia" w:ascii="仿宋_GB2312" w:hAnsi="宋体" w:cs="Times New Roman"/>
          <w:szCs w:val="32"/>
          <w:highlight w:val="none"/>
          <w:lang w:eastAsia="zh-CN"/>
        </w:rPr>
        <w:t>运行经费主要包括</w:t>
      </w:r>
      <w:r>
        <w:rPr>
          <w:rFonts w:hint="eastAsia" w:ascii="仿宋_GB2312" w:hAnsi="宋体" w:cs="Times New Roman"/>
          <w:szCs w:val="32"/>
          <w:highlight w:val="none"/>
          <w:lang w:val="en-US" w:eastAsia="zh-CN"/>
        </w:rPr>
        <w:t>办公费、印刷费、水费、电费、邮电费、差旅费、日常维修（护）费、会议费、培训费、公务接待费、工会经费、福利费、其他交通费用以及其他商品和服务支出。</w:t>
      </w: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2025年机关运行经费预算27.93万元，较上年增加0.68</w:t>
      </w:r>
      <w:r>
        <w:rPr>
          <w:rFonts w:hint="eastAsia" w:ascii="仿宋_GB2312"/>
          <w:sz w:val="32"/>
          <w:szCs w:val="32"/>
          <w:lang w:val="en" w:eastAsia="zh-CN"/>
        </w:rPr>
        <w:t>万元，</w:t>
      </w:r>
      <w:r>
        <w:rPr>
          <w:rFonts w:hint="eastAsia" w:ascii="仿宋_GB2312"/>
          <w:sz w:val="32"/>
          <w:szCs w:val="32"/>
          <w:lang w:eastAsia="zh-CN"/>
        </w:rPr>
        <w:t>增长</w:t>
      </w:r>
      <w:r>
        <w:rPr>
          <w:rFonts w:hint="eastAsia" w:ascii="仿宋_GB2312"/>
          <w:sz w:val="32"/>
          <w:szCs w:val="32"/>
          <w:lang w:val="en-US" w:eastAsia="zh-CN"/>
        </w:rPr>
        <w:t>2.5 %，增长的主要原因是新增人员1人。</w:t>
      </w:r>
    </w:p>
    <w:p w14:paraId="0CBC84FC">
      <w:pPr>
        <w:tabs>
          <w:tab w:val="center" w:pos="4475"/>
        </w:tabs>
        <w:spacing w:line="560" w:lineRule="exact"/>
        <w:ind w:firstLine="645"/>
        <w:rPr>
          <w:rFonts w:hint="eastAsia" w:ascii="楷体_GB2312" w:hAnsi="楷体_GB2312" w:eastAsia="楷体_GB2312" w:cs="楷体_GB2312"/>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3FBD335E">
      <w:pPr>
        <w:tabs>
          <w:tab w:val="center" w:pos="4475"/>
        </w:tabs>
        <w:spacing w:line="560" w:lineRule="exact"/>
        <w:ind w:firstLine="645"/>
        <w:rPr>
          <w:rFonts w:hint="eastAsia" w:ascii="楷体_GB2312" w:hAnsi="楷体_GB2312" w:eastAsia="楷体_GB2312" w:cs="楷体_GB2312"/>
          <w:kern w:val="0"/>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年政府采购预算总金额</w:t>
      </w:r>
      <w:r>
        <w:rPr>
          <w:rFonts w:hint="eastAsia" w:ascii="仿宋_GB2312" w:hAnsi="宋体"/>
          <w:szCs w:val="32"/>
          <w:lang w:val="en-US" w:eastAsia="zh-CN"/>
        </w:rPr>
        <w:t>25.58</w:t>
      </w:r>
      <w:r>
        <w:rPr>
          <w:rFonts w:hint="eastAsia" w:ascii="仿宋_GB2312" w:hAnsi="宋体"/>
          <w:szCs w:val="32"/>
        </w:rPr>
        <w:t>万元。其中：货物类采购</w:t>
      </w:r>
      <w:r>
        <w:rPr>
          <w:rFonts w:hint="eastAsia" w:ascii="仿宋_GB2312" w:hAnsi="宋体"/>
          <w:szCs w:val="32"/>
          <w:lang w:val="en-US" w:eastAsia="zh-CN"/>
        </w:rPr>
        <w:t>18.97</w:t>
      </w:r>
      <w:r>
        <w:rPr>
          <w:rFonts w:hint="eastAsia" w:ascii="仿宋_GB2312" w:hAnsi="宋体"/>
          <w:szCs w:val="32"/>
        </w:rPr>
        <w:t>万元、工程类采购</w:t>
      </w:r>
      <w:r>
        <w:rPr>
          <w:rFonts w:hint="eastAsia" w:ascii="仿宋_GB2312" w:hAnsi="宋体"/>
          <w:szCs w:val="32"/>
          <w:lang w:val="en-US" w:eastAsia="zh-CN"/>
        </w:rPr>
        <w:t>0</w:t>
      </w:r>
      <w:r>
        <w:rPr>
          <w:rFonts w:hint="eastAsia" w:ascii="仿宋_GB2312" w:hAnsi="宋体"/>
          <w:szCs w:val="32"/>
        </w:rPr>
        <w:t>万元、服务类采购</w:t>
      </w:r>
      <w:r>
        <w:rPr>
          <w:rFonts w:hint="eastAsia" w:ascii="仿宋_GB2312" w:hAnsi="宋体"/>
          <w:szCs w:val="32"/>
          <w:lang w:val="en-US" w:eastAsia="zh-CN"/>
        </w:rPr>
        <w:t>6.61</w:t>
      </w:r>
      <w:r>
        <w:rPr>
          <w:rFonts w:hint="eastAsia" w:ascii="仿宋_GB2312" w:hAnsi="宋体"/>
          <w:szCs w:val="32"/>
        </w:rPr>
        <w:t>万元。</w:t>
      </w:r>
    </w:p>
    <w:p w14:paraId="14EE837E">
      <w:pPr>
        <w:tabs>
          <w:tab w:val="center" w:pos="4475"/>
        </w:tabs>
        <w:spacing w:line="560" w:lineRule="exact"/>
        <w:ind w:firstLine="645"/>
        <w:rPr>
          <w:rFonts w:hint="eastAsia" w:ascii="楷体_GB2312" w:hAnsi="楷体_GB2312" w:eastAsia="楷体_GB2312" w:cs="楷体_GB2312"/>
          <w:kern w:val="0"/>
          <w:lang w:eastAsia="zh-CN"/>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6B74C322">
      <w:pPr>
        <w:tabs>
          <w:tab w:val="center" w:pos="4475"/>
        </w:tabs>
        <w:spacing w:line="560" w:lineRule="exact"/>
        <w:ind w:firstLine="645"/>
        <w:rPr>
          <w:rFonts w:hint="eastAsia" w:ascii="仿宋_GB2312" w:hAnsi="宋体" w:eastAsia="仿宋_GB2312"/>
          <w:szCs w:val="32"/>
          <w:highlight w:val="none"/>
          <w:lang w:eastAsia="zh-CN"/>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highlight w:val="none"/>
        </w:rPr>
        <w:t>202</w:t>
      </w:r>
      <w:r>
        <w:rPr>
          <w:rFonts w:hint="eastAsia" w:ascii="仿宋_GB2312" w:hAnsi="宋体"/>
          <w:szCs w:val="32"/>
          <w:highlight w:val="none"/>
          <w:lang w:val="en-US" w:eastAsia="zh-CN"/>
        </w:rPr>
        <w:t>5</w:t>
      </w:r>
      <w:r>
        <w:rPr>
          <w:rFonts w:hint="eastAsia" w:ascii="仿宋_GB2312" w:hAnsi="宋体"/>
          <w:szCs w:val="32"/>
          <w:highlight w:val="none"/>
        </w:rPr>
        <w:t>年</w:t>
      </w:r>
      <w:r>
        <w:rPr>
          <w:rFonts w:hint="eastAsia" w:ascii="仿宋_GB2312" w:hAnsi="宋体"/>
          <w:szCs w:val="32"/>
          <w:highlight w:val="none"/>
          <w:lang w:eastAsia="zh-CN"/>
        </w:rPr>
        <w:t>家具和用具</w:t>
      </w:r>
      <w:r>
        <w:rPr>
          <w:rFonts w:hint="eastAsia" w:ascii="仿宋_GB2312" w:hAnsi="宋体"/>
          <w:szCs w:val="32"/>
          <w:highlight w:val="none"/>
          <w:lang w:val="en-US" w:eastAsia="zh-CN"/>
        </w:rPr>
        <w:t>448</w:t>
      </w:r>
      <w:r>
        <w:rPr>
          <w:rFonts w:hint="eastAsia" w:ascii="仿宋_GB2312" w:hAnsi="宋体"/>
          <w:szCs w:val="32"/>
          <w:highlight w:val="none"/>
          <w:lang w:eastAsia="zh-CN"/>
        </w:rPr>
        <w:t>张（组）</w:t>
      </w:r>
      <w:r>
        <w:rPr>
          <w:rFonts w:hint="eastAsia" w:ascii="仿宋_GB2312" w:hAnsi="宋体"/>
          <w:szCs w:val="32"/>
          <w:highlight w:val="none"/>
        </w:rPr>
        <w:t>，其他办公设备共</w:t>
      </w:r>
      <w:r>
        <w:rPr>
          <w:rFonts w:hint="eastAsia" w:ascii="仿宋_GB2312" w:hAnsi="宋体"/>
          <w:szCs w:val="32"/>
          <w:highlight w:val="none"/>
          <w:lang w:val="en-US" w:eastAsia="zh-CN"/>
        </w:rPr>
        <w:t>1099</w:t>
      </w:r>
      <w:r>
        <w:rPr>
          <w:rFonts w:hint="eastAsia" w:ascii="仿宋_GB2312" w:hAnsi="宋体"/>
          <w:szCs w:val="32"/>
          <w:highlight w:val="none"/>
        </w:rPr>
        <w:t>台（套）</w:t>
      </w:r>
      <w:r>
        <w:rPr>
          <w:rFonts w:hint="eastAsia" w:ascii="仿宋_GB2312" w:hAnsi="宋体"/>
          <w:szCs w:val="32"/>
          <w:highlight w:val="none"/>
          <w:lang w:eastAsia="zh-CN"/>
        </w:rPr>
        <w:t>。</w:t>
      </w:r>
    </w:p>
    <w:p w14:paraId="348E10FD">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1901FA47">
      <w:pPr>
        <w:tabs>
          <w:tab w:val="center" w:pos="4475"/>
        </w:tabs>
        <w:suppressAutoHyphens w:val="0"/>
        <w:autoSpaceDN w:val="0"/>
        <w:spacing w:line="560" w:lineRule="exact"/>
        <w:ind w:firstLine="645"/>
        <w:rPr>
          <w:rFonts w:hint="eastAsia" w:ascii="仿宋_GB2312" w:hAnsi="宋体"/>
          <w:szCs w:val="32"/>
          <w:highlight w:val="none"/>
          <w:lang w:val="en-US" w:eastAsia="zh-CN"/>
        </w:rPr>
      </w:pPr>
      <w:r>
        <w:rPr>
          <w:rFonts w:hint="eastAsia" w:ascii="仿宋_GB2312" w:cs="仿宋_GB2312"/>
          <w:b w:val="0"/>
          <w:bCs w:val="0"/>
          <w:caps w:val="0"/>
          <w:color w:val="auto"/>
          <w:kern w:val="2"/>
          <w:sz w:val="32"/>
          <w:szCs w:val="32"/>
          <w:vertAlign w:val="baseline"/>
          <w:lang w:val="en-US" w:eastAsia="zh-CN" w:bidi="ar"/>
        </w:rPr>
        <w:t>（一）</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3</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322.54</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14:paraId="111D9D22">
      <w:pPr>
        <w:tabs>
          <w:tab w:val="center" w:pos="4475"/>
        </w:tabs>
        <w:spacing w:line="560" w:lineRule="exact"/>
        <w:ind w:firstLine="640" w:firstLineChars="200"/>
        <w:rPr>
          <w:rFonts w:hint="default" w:ascii="黑体" w:eastAsia="黑体"/>
          <w:szCs w:val="32"/>
          <w:lang w:val="en-US" w:eastAsia="zh-CN"/>
        </w:rPr>
      </w:pPr>
      <w:r>
        <w:rPr>
          <w:rFonts w:hint="eastAsia" w:ascii="仿宋_GB2312"/>
          <w:sz w:val="32"/>
          <w:szCs w:val="32"/>
          <w:lang w:val="en-US" w:eastAsia="zh-CN"/>
        </w:rPr>
        <w:t>（二）重点项目预算绩效目标说明。</w:t>
      </w:r>
    </w:p>
    <w:p w14:paraId="2A2E28A0">
      <w:pPr>
        <w:tabs>
          <w:tab w:val="center" w:pos="4475"/>
        </w:tabs>
        <w:spacing w:line="560" w:lineRule="exact"/>
        <w:jc w:val="center"/>
        <w:rPr>
          <w:rFonts w:hint="eastAsia" w:ascii="仿宋_GB2312" w:hAnsi="仿宋_GB2312" w:eastAsia="仿宋_GB2312" w:cs="仿宋_GB2312"/>
          <w:b/>
          <w:bCs/>
          <w:szCs w:val="32"/>
          <w:vertAlign w:val="baseline"/>
          <w:lang w:eastAsia="zh-CN"/>
        </w:rPr>
        <w:sectPr>
          <w:pgSz w:w="11906" w:h="16838"/>
          <w:pgMar w:top="1440" w:right="1800" w:bottom="1440" w:left="1800" w:header="851" w:footer="992" w:gutter="0"/>
          <w:cols w:space="720" w:num="1"/>
          <w:docGrid w:type="lines" w:linePitch="312" w:charSpace="0"/>
        </w:sectPr>
      </w:pPr>
    </w:p>
    <w:tbl>
      <w:tblPr>
        <w:tblStyle w:val="6"/>
        <w:tblW w:w="918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798"/>
        <w:gridCol w:w="5852"/>
      </w:tblGrid>
      <w:tr w14:paraId="69DF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08DA8C2E">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1798" w:type="dxa"/>
            <w:noWrap w:val="0"/>
            <w:vAlign w:val="top"/>
          </w:tcPr>
          <w:p w14:paraId="195C7948">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5852" w:type="dxa"/>
            <w:noWrap w:val="0"/>
            <w:vAlign w:val="top"/>
          </w:tcPr>
          <w:p w14:paraId="420371F2">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14:paraId="3BCB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noWrap w:val="0"/>
            <w:vAlign w:val="center"/>
          </w:tcPr>
          <w:p w14:paraId="7AED4798">
            <w:pPr>
              <w:keepNext w:val="0"/>
              <w:keepLines w:val="0"/>
              <w:widowControl/>
              <w:suppressLineNumbers w:val="0"/>
              <w:jc w:val="left"/>
              <w:textAlignment w:val="center"/>
              <w:rPr>
                <w:rFonts w:hint="default" w:ascii="Calibri" w:hAnsi="Calibri" w:eastAsia="仿宋_GB2312" w:cs="Calibri"/>
                <w:i w:val="0"/>
                <w:iCs w:val="0"/>
                <w:color w:val="000000"/>
                <w:kern w:val="2"/>
                <w:sz w:val="22"/>
                <w:szCs w:val="22"/>
                <w:u w:val="none"/>
                <w:lang w:val="en-US" w:eastAsia="zh-CN" w:bidi="ar-SA"/>
              </w:rPr>
            </w:pPr>
            <w:r>
              <w:rPr>
                <w:rFonts w:hint="default" w:ascii="仿宋_GB2312" w:hAnsi="Times New Roman" w:eastAsia="仿宋_GB2312" w:cs="仿宋_GB2312"/>
                <w:b w:val="0"/>
                <w:bCs w:val="0"/>
                <w:caps w:val="0"/>
                <w:color w:val="auto"/>
                <w:kern w:val="2"/>
                <w:sz w:val="32"/>
                <w:szCs w:val="32"/>
                <w:vertAlign w:val="baseline"/>
                <w:lang w:val="en-US" w:eastAsia="zh-CN" w:bidi="ar"/>
              </w:rPr>
              <w:t>政府租赁性车辆运行维护经费</w:t>
            </w:r>
          </w:p>
        </w:tc>
        <w:tc>
          <w:tcPr>
            <w:tcW w:w="1798" w:type="dxa"/>
            <w:noWrap w:val="0"/>
            <w:vAlign w:val="top"/>
          </w:tcPr>
          <w:p w14:paraId="3E994EE5">
            <w:pPr>
              <w:tabs>
                <w:tab w:val="center" w:pos="4475"/>
              </w:tabs>
              <w:spacing w:line="560" w:lineRule="exact"/>
              <w:ind w:firstLine="640" w:firstLineChars="200"/>
              <w:jc w:val="both"/>
              <w:rPr>
                <w:rFonts w:hint="eastAsia" w:ascii="仿宋_GB2312" w:hAnsi="仿宋_GB2312" w:cs="仿宋_GB2312"/>
                <w:szCs w:val="32"/>
                <w:vertAlign w:val="baseline"/>
                <w:lang w:val="en-US" w:eastAsia="zh-CN"/>
              </w:rPr>
            </w:pPr>
          </w:p>
          <w:p w14:paraId="3FE20AB7">
            <w:pPr>
              <w:tabs>
                <w:tab w:val="center" w:pos="4475"/>
              </w:tabs>
              <w:spacing w:line="560" w:lineRule="exact"/>
              <w:ind w:firstLine="640" w:firstLineChars="200"/>
              <w:jc w:val="both"/>
              <w:rPr>
                <w:rFonts w:hint="eastAsia" w:ascii="仿宋_GB2312" w:hAnsi="仿宋_GB2312" w:cs="仿宋_GB2312"/>
                <w:szCs w:val="32"/>
                <w:vertAlign w:val="baseline"/>
                <w:lang w:val="en-US" w:eastAsia="zh-CN"/>
              </w:rPr>
            </w:pPr>
          </w:p>
          <w:p w14:paraId="368821C9">
            <w:pPr>
              <w:tabs>
                <w:tab w:val="center" w:pos="4475"/>
              </w:tabs>
              <w:spacing w:line="560" w:lineRule="exact"/>
              <w:ind w:firstLine="320" w:firstLineChars="100"/>
              <w:jc w:val="both"/>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168.48</w:t>
            </w:r>
          </w:p>
        </w:tc>
        <w:tc>
          <w:tcPr>
            <w:tcW w:w="5852" w:type="dxa"/>
            <w:noWrap w:val="0"/>
            <w:vAlign w:val="top"/>
          </w:tcPr>
          <w:p w14:paraId="3EE47E78">
            <w:pPr>
              <w:tabs>
                <w:tab w:val="center" w:pos="4475"/>
              </w:tabs>
              <w:spacing w:line="560" w:lineRule="exact"/>
              <w:rPr>
                <w:rFonts w:hint="default" w:ascii="仿宋_GB2312" w:hAnsi="仿宋_GB2312" w:eastAsia="仿宋_GB2312" w:cs="仿宋_GB2312"/>
                <w:szCs w:val="32"/>
                <w:vertAlign w:val="baseline"/>
              </w:rPr>
            </w:pPr>
            <w:r>
              <w:rPr>
                <w:rFonts w:hint="eastAsia" w:ascii="仿宋_GB2312" w:hAnsi="宋体"/>
                <w:szCs w:val="32"/>
                <w:highlight w:val="none"/>
                <w:lang w:val="en-US" w:eastAsia="zh-CN"/>
              </w:rPr>
              <w:t>绩效目标：</w:t>
            </w:r>
            <w:r>
              <w:rPr>
                <w:rFonts w:hint="eastAsia" w:ascii="仿宋_GB2312" w:hAnsi="宋体"/>
                <w:szCs w:val="32"/>
                <w:highlight w:val="none"/>
                <w:lang w:eastAsia="zh-CN"/>
              </w:rPr>
              <w:t>保障我局执法车辆正常运行，使我局城市管理工作正常开展和完成区委、区政府交办的工作任务.数量指标：保障我局租赁性车辆开展日常工作(≤41辆)；时效指标：车辆运行时间(2025年)；成本指标：车辆运行经费(≤204.76万元)；社会效益指标：城市管理工作正常开展(＝100%)；满意度指标：公众满意度(≥90%)。</w:t>
            </w:r>
          </w:p>
        </w:tc>
      </w:tr>
      <w:tr w14:paraId="6BB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534BE9E2">
            <w:pPr>
              <w:tabs>
                <w:tab w:val="center" w:pos="4475"/>
              </w:tabs>
              <w:spacing w:line="560" w:lineRule="exact"/>
              <w:jc w:val="center"/>
              <w:rPr>
                <w:rFonts w:hint="eastAsia" w:ascii="仿宋_GB2312" w:hAnsi="仿宋_GB2312" w:cs="仿宋_GB2312"/>
                <w:szCs w:val="32"/>
                <w:vertAlign w:val="baseline"/>
                <w:lang w:eastAsia="zh-CN"/>
              </w:rPr>
            </w:pPr>
          </w:p>
          <w:p w14:paraId="0BB20C08">
            <w:pPr>
              <w:tabs>
                <w:tab w:val="center" w:pos="4475"/>
              </w:tabs>
              <w:spacing w:line="560" w:lineRule="exact"/>
              <w:jc w:val="center"/>
              <w:rPr>
                <w:rFonts w:hint="eastAsia" w:ascii="仿宋_GB2312" w:hAnsi="仿宋_GB2312" w:eastAsia="仿宋_GB2312" w:cs="仿宋_GB2312"/>
                <w:szCs w:val="32"/>
                <w:vertAlign w:val="baseline"/>
              </w:rPr>
            </w:pPr>
            <w:r>
              <w:rPr>
                <w:rFonts w:hint="eastAsia" w:ascii="仿宋_GB2312" w:hAnsi="仿宋_GB2312" w:cs="仿宋_GB2312"/>
                <w:szCs w:val="32"/>
                <w:vertAlign w:val="baseline"/>
                <w:lang w:eastAsia="zh-CN"/>
              </w:rPr>
              <w:t>综合业务经费</w:t>
            </w:r>
          </w:p>
        </w:tc>
        <w:tc>
          <w:tcPr>
            <w:tcW w:w="1798" w:type="dxa"/>
            <w:noWrap w:val="0"/>
            <w:vAlign w:val="top"/>
          </w:tcPr>
          <w:p w14:paraId="00BCACB0">
            <w:pPr>
              <w:tabs>
                <w:tab w:val="center" w:pos="4475"/>
              </w:tabs>
              <w:spacing w:line="560" w:lineRule="exact"/>
              <w:jc w:val="center"/>
              <w:rPr>
                <w:rFonts w:hint="eastAsia" w:ascii="仿宋_GB2312" w:hAnsi="仿宋_GB2312" w:cs="仿宋_GB2312"/>
                <w:szCs w:val="32"/>
                <w:vertAlign w:val="baseline"/>
                <w:lang w:eastAsia="zh-CN"/>
              </w:rPr>
            </w:pPr>
          </w:p>
          <w:p w14:paraId="5BC9915F">
            <w:pPr>
              <w:tabs>
                <w:tab w:val="center" w:pos="4475"/>
              </w:tabs>
              <w:spacing w:line="560" w:lineRule="exact"/>
              <w:jc w:val="center"/>
              <w:rPr>
                <w:rFonts w:hint="eastAsia" w:ascii="仿宋_GB2312" w:hAnsi="仿宋_GB2312" w:eastAsia="仿宋_GB2312" w:cs="仿宋_GB2312"/>
                <w:szCs w:val="32"/>
                <w:vertAlign w:val="baseline"/>
              </w:rPr>
            </w:pPr>
            <w:r>
              <w:rPr>
                <w:rFonts w:hint="eastAsia" w:ascii="仿宋_GB2312" w:hAnsi="仿宋_GB2312" w:cs="仿宋_GB2312"/>
                <w:szCs w:val="32"/>
                <w:vertAlign w:val="baseline"/>
                <w:lang w:eastAsia="zh-CN"/>
              </w:rPr>
              <w:t>153.9</w:t>
            </w:r>
          </w:p>
        </w:tc>
        <w:tc>
          <w:tcPr>
            <w:tcW w:w="5852" w:type="dxa"/>
            <w:noWrap w:val="0"/>
            <w:vAlign w:val="top"/>
          </w:tcPr>
          <w:p w14:paraId="0AA09B81">
            <w:pPr>
              <w:tabs>
                <w:tab w:val="center" w:pos="4475"/>
              </w:tabs>
              <w:spacing w:line="560" w:lineRule="exact"/>
              <w:jc w:val="center"/>
              <w:rPr>
                <w:rFonts w:hint="eastAsia" w:ascii="仿宋_GB2312" w:hAnsi="仿宋_GB2312" w:eastAsia="仿宋_GB2312" w:cs="仿宋_GB2312"/>
                <w:szCs w:val="32"/>
                <w:vertAlign w:val="baseline"/>
              </w:rPr>
            </w:pPr>
            <w:r>
              <w:rPr>
                <w:rFonts w:hint="eastAsia" w:ascii="仿宋_GB2312" w:hAnsi="仿宋_GB2312" w:cs="仿宋_GB2312"/>
                <w:szCs w:val="32"/>
                <w:vertAlign w:val="baseline"/>
                <w:lang w:val="en-US" w:eastAsia="zh-CN"/>
              </w:rPr>
              <w:t>绩效目标：</w:t>
            </w:r>
            <w:r>
              <w:rPr>
                <w:rFonts w:hint="eastAsia" w:ascii="仿宋_GB2312" w:hAnsi="仿宋_GB2312" w:cs="仿宋_GB2312"/>
                <w:szCs w:val="32"/>
                <w:vertAlign w:val="baseline"/>
                <w:lang w:eastAsia="zh-CN"/>
              </w:rPr>
              <w:t>全面完成柳江区城区建成区内城市道路、城中村和城乡结合部的“十乱”现象整治工作，切实解决我区市容环境卫生方面存在的问题，全力以赴向柳州市创建全国文明城市的目标冲刺；数量指标：开展集中整治次数(≥4每月/次)；质量指标：综合整治市容市貌满意率(≥90%)；时效指标：综合业务工作时间(2025年)；成本指标：综合业务经费成本(≤372万元)；社会效益指标：提升市容市貌(逐步提升)；满意度指标：公众满意度(≥90%)。</w:t>
            </w:r>
          </w:p>
        </w:tc>
      </w:tr>
    </w:tbl>
    <w:p w14:paraId="7ADFE736">
      <w:pPr>
        <w:tabs>
          <w:tab w:val="center" w:pos="4475"/>
        </w:tabs>
        <w:spacing w:line="560" w:lineRule="exact"/>
        <w:ind w:firstLine="640" w:firstLineChars="200"/>
        <w:rPr>
          <w:rFonts w:hint="eastAsia" w:ascii="黑体" w:eastAsia="黑体"/>
          <w:szCs w:val="32"/>
        </w:rPr>
      </w:pPr>
    </w:p>
    <w:p w14:paraId="12EDA46B">
      <w:pPr>
        <w:tabs>
          <w:tab w:val="center" w:pos="4475"/>
        </w:tabs>
        <w:spacing w:line="560" w:lineRule="exact"/>
        <w:ind w:firstLine="640" w:firstLineChars="200"/>
        <w:rPr>
          <w:rFonts w:hint="eastAsia" w:ascii="黑体" w:eastAsia="黑体"/>
          <w:szCs w:val="32"/>
        </w:rPr>
      </w:pPr>
    </w:p>
    <w:p w14:paraId="14702682">
      <w:pPr>
        <w:tabs>
          <w:tab w:val="center" w:pos="4475"/>
        </w:tabs>
        <w:spacing w:line="560" w:lineRule="exact"/>
        <w:ind w:firstLine="640" w:firstLineChars="200"/>
        <w:rPr>
          <w:rFonts w:hint="eastAsia" w:ascii="黑体" w:eastAsia="黑体"/>
          <w:szCs w:val="32"/>
        </w:rPr>
      </w:pPr>
      <w:bookmarkStart w:id="0" w:name="_GoBack"/>
      <w:bookmarkEnd w:id="0"/>
      <w:r>
        <w:rPr>
          <w:rFonts w:hint="eastAsia" w:ascii="黑体" w:eastAsia="黑体"/>
          <w:szCs w:val="32"/>
        </w:rPr>
        <w:t>第三部分：名词解释</w:t>
      </w:r>
    </w:p>
    <w:p w14:paraId="658CED03">
      <w:pPr>
        <w:ind w:firstLine="640"/>
        <w:rPr>
          <w:rFonts w:ascii="黑体" w:eastAsia="黑体"/>
          <w:sz w:val="32"/>
          <w:szCs w:val="32"/>
          <w:highlight w:val="none"/>
        </w:rPr>
      </w:pPr>
      <w:r>
        <w:rPr>
          <w:rFonts w:hint="eastAsia" w:ascii="黑体" w:eastAsia="黑体"/>
          <w:sz w:val="32"/>
          <w:szCs w:val="32"/>
          <w:highlight w:val="none"/>
        </w:rPr>
        <w:t>一、一般公共预算：</w:t>
      </w:r>
      <w:r>
        <w:rPr>
          <w:rFonts w:hint="eastAsia" w:ascii="仿宋_GB2312" w:eastAsia="仿宋_GB2312"/>
          <w:sz w:val="32"/>
          <w:szCs w:val="32"/>
          <w:highlight w:val="none"/>
        </w:rPr>
        <w:t>一般公共预算是对以税收为主体的财政收入，安排用于保障和改善民生、推动经济社会发展、维护国家安全、维持国家机构正常运转等方面的收支预算。</w:t>
      </w:r>
    </w:p>
    <w:p w14:paraId="6FF63AC6">
      <w:pPr>
        <w:ind w:firstLine="640"/>
        <w:rPr>
          <w:rFonts w:ascii="仿宋_GB2312" w:eastAsia="仿宋_GB2312"/>
          <w:sz w:val="32"/>
          <w:szCs w:val="32"/>
          <w:highlight w:val="none"/>
        </w:rPr>
      </w:pPr>
      <w:r>
        <w:rPr>
          <w:rFonts w:hint="eastAsia" w:ascii="黑体" w:eastAsia="黑体"/>
          <w:sz w:val="32"/>
          <w:szCs w:val="32"/>
          <w:highlight w:val="none"/>
        </w:rPr>
        <w:t>二、政府性基金预算：</w:t>
      </w:r>
      <w:r>
        <w:rPr>
          <w:rFonts w:hint="eastAsia" w:ascii="仿宋_GB2312" w:eastAsia="仿宋_GB2312"/>
          <w:sz w:val="32"/>
          <w:szCs w:val="32"/>
          <w:highlight w:val="none"/>
        </w:rPr>
        <w:t>政府性基金预算是对依照法律、行政法规的规定在一定期限内向特定对象征收、收取或者以其他方式筹集的资金，专项用于特定公共事业发展的收支预算。</w:t>
      </w:r>
    </w:p>
    <w:p w14:paraId="3C682878">
      <w:pPr>
        <w:ind w:firstLine="640"/>
        <w:rPr>
          <w:rFonts w:ascii="仿宋_GB2312" w:eastAsia="仿宋_GB2312"/>
          <w:sz w:val="32"/>
          <w:szCs w:val="32"/>
          <w:highlight w:val="none"/>
        </w:rPr>
      </w:pPr>
      <w:r>
        <w:rPr>
          <w:rFonts w:hint="eastAsia" w:ascii="黑体" w:eastAsia="黑体"/>
          <w:sz w:val="32"/>
          <w:szCs w:val="32"/>
          <w:highlight w:val="none"/>
          <w:lang w:val="en-US" w:eastAsia="zh-CN"/>
        </w:rPr>
        <w:t>三</w:t>
      </w:r>
      <w:r>
        <w:rPr>
          <w:rFonts w:hint="eastAsia" w:ascii="黑体" w:eastAsia="黑体"/>
          <w:sz w:val="32"/>
          <w:szCs w:val="32"/>
          <w:highlight w:val="none"/>
        </w:rPr>
        <w:t>、财政拨款收入：</w:t>
      </w:r>
      <w:r>
        <w:rPr>
          <w:rFonts w:hint="eastAsia" w:ascii="仿宋_GB2312" w:eastAsia="仿宋_GB2312"/>
          <w:sz w:val="32"/>
          <w:szCs w:val="32"/>
          <w:highlight w:val="none"/>
        </w:rPr>
        <w:t>指财政</w:t>
      </w:r>
      <w:r>
        <w:rPr>
          <w:rFonts w:hint="eastAsia" w:ascii="仿宋_GB2312"/>
          <w:sz w:val="32"/>
          <w:szCs w:val="32"/>
          <w:highlight w:val="none"/>
          <w:lang w:eastAsia="zh-CN"/>
        </w:rPr>
        <w:t>单位</w:t>
      </w:r>
      <w:r>
        <w:rPr>
          <w:rFonts w:hint="eastAsia" w:ascii="仿宋_GB2312" w:eastAsia="仿宋_GB2312"/>
          <w:sz w:val="32"/>
          <w:szCs w:val="32"/>
          <w:highlight w:val="none"/>
        </w:rPr>
        <w:t xml:space="preserve">当年拨付的资金。 </w:t>
      </w:r>
    </w:p>
    <w:p w14:paraId="031FA8F5">
      <w:pPr>
        <w:ind w:firstLine="640"/>
        <w:rPr>
          <w:rFonts w:ascii="仿宋_GB2312" w:eastAsia="仿宋_GB2312"/>
          <w:sz w:val="32"/>
          <w:szCs w:val="32"/>
          <w:highlight w:val="none"/>
        </w:rPr>
      </w:pPr>
      <w:r>
        <w:rPr>
          <w:rFonts w:hint="eastAsia" w:ascii="黑体" w:eastAsia="黑体"/>
          <w:sz w:val="32"/>
          <w:szCs w:val="32"/>
          <w:highlight w:val="none"/>
          <w:lang w:val="en-US" w:eastAsia="zh-CN"/>
        </w:rPr>
        <w:t>四</w:t>
      </w:r>
      <w:r>
        <w:rPr>
          <w:rFonts w:hint="eastAsia" w:ascii="黑体" w:eastAsia="黑体"/>
          <w:sz w:val="32"/>
          <w:szCs w:val="32"/>
          <w:highlight w:val="none"/>
        </w:rPr>
        <w:t>、其他收入：</w:t>
      </w:r>
      <w:r>
        <w:rPr>
          <w:rFonts w:hint="eastAsia" w:ascii="仿宋_GB2312" w:eastAsia="仿宋_GB2312"/>
          <w:sz w:val="32"/>
          <w:szCs w:val="32"/>
          <w:highlight w:val="none"/>
        </w:rPr>
        <w:t>指除上述“财政拨款收入”、“事业收入”、“经营收入”等以外的收入。</w:t>
      </w:r>
    </w:p>
    <w:p w14:paraId="7908B601">
      <w:pPr>
        <w:ind w:firstLine="640" w:firstLineChars="200"/>
        <w:rPr>
          <w:rFonts w:ascii="仿宋_GB2312" w:eastAsia="仿宋_GB2312"/>
          <w:sz w:val="32"/>
          <w:szCs w:val="32"/>
          <w:highlight w:val="none"/>
        </w:rPr>
      </w:pPr>
      <w:r>
        <w:rPr>
          <w:rFonts w:hint="eastAsia" w:ascii="黑体" w:eastAsia="黑体"/>
          <w:sz w:val="32"/>
          <w:szCs w:val="32"/>
          <w:highlight w:val="none"/>
          <w:lang w:val="en-US" w:eastAsia="zh-CN"/>
        </w:rPr>
        <w:t>五</w:t>
      </w:r>
      <w:r>
        <w:rPr>
          <w:rFonts w:hint="eastAsia" w:ascii="黑体" w:eastAsia="黑体"/>
          <w:sz w:val="32"/>
          <w:szCs w:val="32"/>
          <w:highlight w:val="none"/>
        </w:rPr>
        <w:t>、基本支出：</w:t>
      </w:r>
      <w:r>
        <w:rPr>
          <w:rFonts w:hint="eastAsia" w:ascii="仿宋_GB2312" w:eastAsia="仿宋_GB2312"/>
          <w:sz w:val="32"/>
          <w:szCs w:val="32"/>
          <w:highlight w:val="none"/>
        </w:rPr>
        <w:t>指为保障机构正常运转、完成日常工作任务而发生的人员支出和公用支出。</w:t>
      </w:r>
    </w:p>
    <w:p w14:paraId="5B4753B0">
      <w:pPr>
        <w:ind w:firstLine="640" w:firstLineChars="200"/>
        <w:rPr>
          <w:rFonts w:ascii="仿宋_GB2312" w:eastAsia="仿宋_GB2312"/>
          <w:sz w:val="32"/>
          <w:szCs w:val="32"/>
          <w:highlight w:val="none"/>
        </w:rPr>
      </w:pPr>
      <w:r>
        <w:rPr>
          <w:rFonts w:hint="eastAsia" w:ascii="黑体" w:eastAsia="黑体"/>
          <w:sz w:val="32"/>
          <w:szCs w:val="32"/>
          <w:highlight w:val="none"/>
          <w:lang w:val="en-US" w:eastAsia="zh-CN"/>
        </w:rPr>
        <w:t>六</w:t>
      </w:r>
      <w:r>
        <w:rPr>
          <w:rFonts w:hint="eastAsia" w:ascii="黑体" w:eastAsia="黑体"/>
          <w:sz w:val="32"/>
          <w:szCs w:val="32"/>
          <w:highlight w:val="none"/>
        </w:rPr>
        <w:t>、项目支出：</w:t>
      </w:r>
      <w:r>
        <w:rPr>
          <w:rFonts w:hint="eastAsia" w:ascii="仿宋_GB2312" w:eastAsia="仿宋_GB2312"/>
          <w:sz w:val="32"/>
          <w:szCs w:val="32"/>
          <w:highlight w:val="none"/>
        </w:rPr>
        <w:t xml:space="preserve">指在基本支出之外为完成特定行政任务和事业发展目标所发生的支出。  </w:t>
      </w:r>
    </w:p>
    <w:p w14:paraId="31537944">
      <w:pPr>
        <w:ind w:firstLine="640" w:firstLineChars="200"/>
        <w:rPr>
          <w:rFonts w:ascii="仿宋_GB2312" w:eastAsia="仿宋_GB2312"/>
          <w:sz w:val="32"/>
          <w:szCs w:val="32"/>
          <w:highlight w:val="none"/>
        </w:rPr>
      </w:pPr>
      <w:r>
        <w:rPr>
          <w:rFonts w:hint="eastAsia" w:ascii="黑体" w:eastAsia="黑体"/>
          <w:sz w:val="32"/>
          <w:szCs w:val="32"/>
          <w:highlight w:val="none"/>
          <w:lang w:val="en-US" w:eastAsia="zh-CN"/>
        </w:rPr>
        <w:t>七</w:t>
      </w:r>
      <w:r>
        <w:rPr>
          <w:rFonts w:hint="eastAsia" w:ascii="黑体" w:eastAsia="黑体"/>
          <w:sz w:val="32"/>
          <w:szCs w:val="32"/>
          <w:highlight w:val="none"/>
        </w:rPr>
        <w:t>、“三公”经费：</w:t>
      </w:r>
      <w:r>
        <w:rPr>
          <w:rFonts w:hint="eastAsia" w:ascii="仿宋_GB2312" w:eastAsia="仿宋_GB2312"/>
          <w:sz w:val="32"/>
          <w:szCs w:val="32"/>
          <w:highlight w:val="none"/>
        </w:rPr>
        <w:t>指各</w:t>
      </w:r>
      <w:r>
        <w:rPr>
          <w:rFonts w:hint="eastAsia" w:ascii="仿宋_GB2312"/>
          <w:sz w:val="32"/>
          <w:szCs w:val="32"/>
          <w:highlight w:val="none"/>
          <w:lang w:eastAsia="zh-CN"/>
        </w:rPr>
        <w:t>单位</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6BBE5E0">
      <w:pPr>
        <w:ind w:firstLine="640" w:firstLineChars="200"/>
        <w:rPr>
          <w:rFonts w:ascii="仿宋_GB2312" w:eastAsia="仿宋_GB2312"/>
          <w:sz w:val="32"/>
          <w:szCs w:val="32"/>
          <w:highlight w:val="none"/>
        </w:rPr>
      </w:pPr>
      <w:r>
        <w:rPr>
          <w:rFonts w:hint="eastAsia" w:ascii="黑体" w:eastAsia="黑体"/>
          <w:sz w:val="32"/>
          <w:szCs w:val="32"/>
          <w:highlight w:val="none"/>
          <w:lang w:val="en-US" w:eastAsia="zh-CN"/>
        </w:rPr>
        <w:t>八</w:t>
      </w:r>
      <w:r>
        <w:rPr>
          <w:rFonts w:hint="eastAsia" w:ascii="黑体" w:eastAsia="黑体"/>
          <w:sz w:val="32"/>
          <w:szCs w:val="32"/>
          <w:highlight w:val="none"/>
        </w:rPr>
        <w:t>、运行经费：</w:t>
      </w:r>
      <w:r>
        <w:rPr>
          <w:rFonts w:hint="eastAsia" w:ascii="仿宋_GB2312" w:eastAsia="仿宋_GB2312"/>
          <w:sz w:val="32"/>
          <w:szCs w:val="32"/>
          <w:highlight w:val="none"/>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E3ED40">
      <w:pPr>
        <w:spacing w:line="500" w:lineRule="exact"/>
        <w:ind w:firstLine="645"/>
        <w:rPr>
          <w:rFonts w:ascii="黑体" w:eastAsia="黑体"/>
          <w:sz w:val="32"/>
          <w:szCs w:val="32"/>
          <w:highlight w:val="none"/>
        </w:rPr>
      </w:pPr>
      <w:r>
        <w:rPr>
          <w:rFonts w:hint="eastAsia" w:ascii="黑体" w:eastAsia="黑体"/>
          <w:sz w:val="32"/>
          <w:szCs w:val="32"/>
          <w:highlight w:val="none"/>
          <w:lang w:val="en-US" w:eastAsia="zh-CN"/>
        </w:rPr>
        <w:t>九</w:t>
      </w:r>
      <w:r>
        <w:rPr>
          <w:rFonts w:hint="eastAsia" w:ascii="黑体" w:eastAsia="黑体"/>
          <w:sz w:val="32"/>
          <w:szCs w:val="32"/>
          <w:highlight w:val="none"/>
        </w:rPr>
        <w:t>、支出类常用科目的说明</w:t>
      </w:r>
    </w:p>
    <w:p w14:paraId="2B902B0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lang w:val="en-US" w:eastAsia="zh-CN"/>
        </w:rPr>
        <w:t>1</w:t>
      </w:r>
      <w:r>
        <w:rPr>
          <w:rFonts w:hint="eastAsia" w:ascii="黑体" w:eastAsia="黑体"/>
          <w:sz w:val="32"/>
          <w:szCs w:val="32"/>
          <w:highlight w:val="none"/>
        </w:rPr>
        <w:t xml:space="preserve">．社会保障和就业  </w:t>
      </w:r>
      <w:r>
        <w:rPr>
          <w:rFonts w:hint="eastAsia" w:ascii="仿宋_GB2312" w:eastAsia="仿宋_GB2312"/>
          <w:sz w:val="32"/>
          <w:szCs w:val="32"/>
          <w:highlight w:val="none"/>
        </w:rPr>
        <w:t>反映政府在社会保障与就业方面的支出。主要包括：人力资源和社会保障管理事务、民政管理事务、补充全国社会保障基金、行政事业单位离退休、企业改革补助、就业补助、抚恤、退役安置、社会福利、残疾人事业、自然灾害生活救助、红十字事业、最低生活保障、临时救助、特困人员供养等。</w:t>
      </w:r>
    </w:p>
    <w:p w14:paraId="720AE2C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lang w:val="en-US" w:eastAsia="zh-CN"/>
        </w:rPr>
        <w:t>2</w:t>
      </w:r>
      <w:r>
        <w:rPr>
          <w:rFonts w:hint="eastAsia" w:ascii="黑体" w:eastAsia="黑体"/>
          <w:sz w:val="32"/>
          <w:szCs w:val="32"/>
          <w:highlight w:val="none"/>
        </w:rPr>
        <w:t>．卫生</w:t>
      </w:r>
      <w:r>
        <w:rPr>
          <w:rFonts w:hint="eastAsia" w:ascii="黑体" w:eastAsia="黑体"/>
          <w:sz w:val="32"/>
          <w:szCs w:val="32"/>
          <w:highlight w:val="none"/>
          <w:lang w:eastAsia="zh-CN"/>
        </w:rPr>
        <w:t>健康</w:t>
      </w:r>
      <w:r>
        <w:rPr>
          <w:rFonts w:hint="eastAsia" w:ascii="黑体" w:eastAsia="黑体"/>
          <w:sz w:val="32"/>
          <w:szCs w:val="32"/>
          <w:highlight w:val="none"/>
        </w:rPr>
        <w:t xml:space="preserve"> </w:t>
      </w:r>
      <w:r>
        <w:rPr>
          <w:rFonts w:hint="eastAsia" w:ascii="仿宋_GB2312" w:eastAsia="仿宋_GB2312"/>
          <w:sz w:val="32"/>
          <w:szCs w:val="32"/>
          <w:highlight w:val="none"/>
        </w:rPr>
        <w:t xml:space="preserve"> 反映政府</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方面的支出。主要包括：</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管理事务、公立医院、基层医疗卫生机构、公共卫生、中医药、计划生育事务等。</w:t>
      </w:r>
    </w:p>
    <w:p w14:paraId="03912F15">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lang w:val="en-US" w:eastAsia="zh-CN"/>
        </w:rPr>
        <w:t>3</w:t>
      </w:r>
      <w:r>
        <w:rPr>
          <w:rFonts w:hint="eastAsia" w:ascii="黑体" w:eastAsia="黑体"/>
          <w:sz w:val="32"/>
          <w:szCs w:val="32"/>
          <w:highlight w:val="none"/>
        </w:rPr>
        <w:t xml:space="preserve">．城乡社区  </w:t>
      </w:r>
      <w:r>
        <w:rPr>
          <w:rFonts w:hint="eastAsia" w:ascii="仿宋_GB2312" w:eastAsia="仿宋_GB2312"/>
          <w:sz w:val="32"/>
          <w:szCs w:val="32"/>
          <w:highlight w:val="none"/>
        </w:rPr>
        <w:t>反映政府城乡社区事务支出。主要包括：城乡社区管理事务、城乡社区规划与管理、城乡社区公共设施、城乡社区环境卫生、建设市场管理与监督、政府住房基金及对应专项债务收入安排的支出、国有土地使用权出让收入及对应专项债务收入安排的支出等。</w:t>
      </w:r>
    </w:p>
    <w:p w14:paraId="504D761C">
      <w:pPr>
        <w:spacing w:line="500" w:lineRule="exact"/>
        <w:ind w:firstLine="645"/>
        <w:rPr>
          <w:rFonts w:hint="eastAsia" w:ascii="仿宋_GB2312" w:eastAsia="仿宋_GB2312"/>
          <w:sz w:val="32"/>
          <w:szCs w:val="32"/>
          <w:highlight w:val="none"/>
        </w:rPr>
      </w:pPr>
      <w:r>
        <w:rPr>
          <w:rFonts w:hint="eastAsia" w:ascii="仿宋_GB2312"/>
          <w:b/>
          <w:sz w:val="32"/>
          <w:szCs w:val="32"/>
          <w:highlight w:val="none"/>
          <w:lang w:val="en-US" w:eastAsia="zh-CN"/>
        </w:rPr>
        <w:t>4</w:t>
      </w:r>
      <w:r>
        <w:rPr>
          <w:rFonts w:hint="eastAsia" w:ascii="黑体" w:eastAsia="黑体"/>
          <w:sz w:val="32"/>
          <w:szCs w:val="32"/>
          <w:highlight w:val="none"/>
        </w:rPr>
        <w:t>．</w:t>
      </w:r>
      <w:r>
        <w:rPr>
          <w:rFonts w:hint="eastAsia" w:ascii="黑体" w:eastAsia="黑体"/>
          <w:sz w:val="32"/>
          <w:szCs w:val="32"/>
          <w:highlight w:val="none"/>
          <w:lang w:eastAsia="zh-CN"/>
        </w:rPr>
        <w:t>住房保障</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 xml:space="preserve"> 反映政府用于住房方面的支出。具体包括保障性安居工程支出、住房改革支出、城乡社区住宅支出等。</w:t>
      </w:r>
    </w:p>
    <w:p w14:paraId="5BA2122E">
      <w:pPr>
        <w:adjustRightInd w:val="0"/>
        <w:snapToGrid w:val="0"/>
        <w:spacing w:line="560" w:lineRule="exact"/>
        <w:ind w:right="-333" w:rightChars="-104" w:firstLine="640" w:firstLineChars="200"/>
        <w:rPr>
          <w:rFonts w:hint="eastAsia" w:ascii="黑体" w:hAnsi="宋体" w:eastAsia="黑体"/>
          <w:szCs w:val="32"/>
          <w:lang w:eastAsia="zh-CN"/>
        </w:rPr>
      </w:pPr>
    </w:p>
    <w:p w14:paraId="2C055A29">
      <w:pPr>
        <w:adjustRightInd w:val="0"/>
        <w:snapToGrid w:val="0"/>
        <w:spacing w:line="560" w:lineRule="exact"/>
        <w:ind w:right="-333" w:rightChars="-104" w:firstLine="640" w:firstLineChars="200"/>
        <w:rPr>
          <w:rFonts w:hint="eastAsia" w:ascii="黑体" w:hAnsi="宋体" w:eastAsia="黑体"/>
          <w:szCs w:val="32"/>
          <w:lang w:eastAsia="zh-CN"/>
        </w:rPr>
      </w:pPr>
    </w:p>
    <w:p w14:paraId="27694752">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szCs w:val="32"/>
          <w:lang w:eastAsia="zh-CN"/>
        </w:rPr>
        <w:t>第四部分：</w:t>
      </w:r>
      <w:r>
        <w:rPr>
          <w:rFonts w:hint="eastAsia" w:ascii="黑体" w:hAnsi="宋体" w:eastAsia="黑体"/>
          <w:szCs w:val="32"/>
          <w:lang w:val="en-US" w:eastAsia="zh-CN"/>
        </w:rPr>
        <w:t>柳州市柳江区综合行政执法局（本级）</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5E584997">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rPr>
        <w:t>表1：</w:t>
      </w:r>
      <w:r>
        <w:rPr>
          <w:rFonts w:hint="eastAsia" w:ascii="仿宋_GB2312"/>
          <w:bCs/>
          <w:sz w:val="32"/>
          <w:szCs w:val="32"/>
          <w:highlight w:val="none"/>
          <w:lang w:eastAsia="zh-CN"/>
        </w:rPr>
        <w:t>单位</w:t>
      </w:r>
      <w:r>
        <w:rPr>
          <w:rFonts w:hint="eastAsia" w:ascii="仿宋_GB2312" w:eastAsia="仿宋_GB2312"/>
          <w:bCs/>
          <w:sz w:val="32"/>
          <w:szCs w:val="32"/>
          <w:highlight w:val="none"/>
          <w:lang w:eastAsia="zh-CN"/>
        </w:rPr>
        <w:t>收支总体情况表</w:t>
      </w:r>
    </w:p>
    <w:tbl>
      <w:tblPr>
        <w:tblStyle w:val="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7"/>
        <w:gridCol w:w="1024"/>
        <w:gridCol w:w="3342"/>
        <w:gridCol w:w="1327"/>
      </w:tblGrid>
      <w:tr w14:paraId="1A55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30" w:type="dxa"/>
            <w:gridSpan w:val="4"/>
            <w:tcBorders>
              <w:top w:val="nil"/>
              <w:left w:val="nil"/>
              <w:bottom w:val="nil"/>
              <w:right w:val="nil"/>
            </w:tcBorders>
            <w:shd w:val="clear" w:color="auto" w:fill="auto"/>
            <w:noWrap/>
            <w:vAlign w:val="center"/>
          </w:tcPr>
          <w:p w14:paraId="636998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单位收支总体情况表</w:t>
            </w:r>
          </w:p>
        </w:tc>
      </w:tr>
      <w:tr w14:paraId="3BE4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ECF79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3AE36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EA4D78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0C66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 万元</w:t>
            </w:r>
          </w:p>
        </w:tc>
      </w:tr>
      <w:tr w14:paraId="4E76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A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CEA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F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E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目（按支出功能科目分类）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0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090C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1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nil"/>
              <w:left w:val="nil"/>
              <w:bottom w:val="nil"/>
              <w:right w:val="nil"/>
            </w:tcBorders>
            <w:shd w:val="clear" w:color="auto" w:fill="auto"/>
            <w:noWrap/>
            <w:vAlign w:val="center"/>
          </w:tcPr>
          <w:p w14:paraId="0BA75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B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2E62">
            <w:pPr>
              <w:jc w:val="right"/>
              <w:rPr>
                <w:rFonts w:hint="eastAsia" w:ascii="宋体" w:hAnsi="宋体" w:eastAsia="宋体" w:cs="宋体"/>
                <w:i w:val="0"/>
                <w:iCs w:val="0"/>
                <w:color w:val="000000"/>
                <w:sz w:val="20"/>
                <w:szCs w:val="20"/>
                <w:u w:val="none"/>
              </w:rPr>
            </w:pPr>
          </w:p>
        </w:tc>
      </w:tr>
      <w:tr w14:paraId="131C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1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B4D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E3DA">
            <w:pPr>
              <w:jc w:val="right"/>
              <w:rPr>
                <w:rFonts w:hint="eastAsia" w:ascii="宋体" w:hAnsi="宋体" w:eastAsia="宋体" w:cs="宋体"/>
                <w:i w:val="0"/>
                <w:iCs w:val="0"/>
                <w:color w:val="000000"/>
                <w:sz w:val="20"/>
                <w:szCs w:val="20"/>
                <w:u w:val="none"/>
              </w:rPr>
            </w:pPr>
          </w:p>
        </w:tc>
      </w:tr>
      <w:tr w14:paraId="1018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2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8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2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5EF7">
            <w:pPr>
              <w:jc w:val="right"/>
              <w:rPr>
                <w:rFonts w:hint="eastAsia" w:ascii="宋体" w:hAnsi="宋体" w:eastAsia="宋体" w:cs="宋体"/>
                <w:i w:val="0"/>
                <w:iCs w:val="0"/>
                <w:color w:val="000000"/>
                <w:sz w:val="20"/>
                <w:szCs w:val="20"/>
                <w:u w:val="none"/>
              </w:rPr>
            </w:pPr>
          </w:p>
        </w:tc>
      </w:tr>
      <w:tr w14:paraId="0398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3CEF7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（三）一般债券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62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2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F5CD">
            <w:pPr>
              <w:jc w:val="right"/>
              <w:rPr>
                <w:rFonts w:hint="eastAsia" w:ascii="宋体" w:hAnsi="宋体" w:eastAsia="宋体" w:cs="宋体"/>
                <w:i w:val="0"/>
                <w:iCs w:val="0"/>
                <w:color w:val="000000"/>
                <w:sz w:val="20"/>
                <w:szCs w:val="20"/>
                <w:u w:val="none"/>
              </w:rPr>
            </w:pPr>
          </w:p>
        </w:tc>
      </w:tr>
      <w:tr w14:paraId="3651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9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F8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A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DA05">
            <w:pPr>
              <w:jc w:val="right"/>
              <w:rPr>
                <w:rFonts w:hint="eastAsia" w:ascii="宋体" w:hAnsi="宋体" w:eastAsia="宋体" w:cs="宋体"/>
                <w:i w:val="0"/>
                <w:iCs w:val="0"/>
                <w:color w:val="000000"/>
                <w:sz w:val="20"/>
                <w:szCs w:val="20"/>
                <w:u w:val="none"/>
              </w:rPr>
            </w:pPr>
          </w:p>
        </w:tc>
      </w:tr>
      <w:tr w14:paraId="5E99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5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2C0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7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A059">
            <w:pPr>
              <w:jc w:val="right"/>
              <w:rPr>
                <w:rFonts w:hint="eastAsia" w:ascii="宋体" w:hAnsi="宋体" w:eastAsia="宋体" w:cs="宋体"/>
                <w:i w:val="0"/>
                <w:iCs w:val="0"/>
                <w:color w:val="000000"/>
                <w:sz w:val="20"/>
                <w:szCs w:val="20"/>
                <w:u w:val="none"/>
              </w:rPr>
            </w:pPr>
          </w:p>
        </w:tc>
      </w:tr>
      <w:tr w14:paraId="75C6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2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F9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6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7F17">
            <w:pPr>
              <w:jc w:val="right"/>
              <w:rPr>
                <w:rFonts w:hint="eastAsia" w:ascii="宋体" w:hAnsi="宋体" w:eastAsia="宋体" w:cs="宋体"/>
                <w:i w:val="0"/>
                <w:iCs w:val="0"/>
                <w:color w:val="000000"/>
                <w:sz w:val="20"/>
                <w:szCs w:val="20"/>
                <w:u w:val="none"/>
              </w:rPr>
            </w:pPr>
          </w:p>
        </w:tc>
      </w:tr>
      <w:tr w14:paraId="6EF9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12B25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（三）专项债券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D8F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B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1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r>
      <w:tr w14:paraId="0F71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4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A3D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9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B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r>
      <w:tr w14:paraId="00EE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6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B26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C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15A7">
            <w:pPr>
              <w:jc w:val="right"/>
              <w:rPr>
                <w:rFonts w:hint="eastAsia" w:ascii="宋体" w:hAnsi="宋体" w:eastAsia="宋体" w:cs="宋体"/>
                <w:i w:val="0"/>
                <w:iCs w:val="0"/>
                <w:color w:val="000000"/>
                <w:sz w:val="20"/>
                <w:szCs w:val="20"/>
                <w:u w:val="none"/>
              </w:rPr>
            </w:pPr>
          </w:p>
        </w:tc>
      </w:tr>
      <w:tr w14:paraId="5F55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0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14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8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1,495.32</w:t>
            </w:r>
          </w:p>
        </w:tc>
      </w:tr>
      <w:tr w14:paraId="18BD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70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0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DCF">
            <w:pPr>
              <w:jc w:val="right"/>
              <w:rPr>
                <w:rFonts w:hint="eastAsia" w:ascii="宋体" w:hAnsi="宋体" w:eastAsia="宋体" w:cs="宋体"/>
                <w:i w:val="0"/>
                <w:iCs w:val="0"/>
                <w:color w:val="000000"/>
                <w:sz w:val="20"/>
                <w:szCs w:val="20"/>
                <w:u w:val="none"/>
              </w:rPr>
            </w:pPr>
          </w:p>
        </w:tc>
      </w:tr>
      <w:tr w14:paraId="5DF4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0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6580">
            <w:pPr>
              <w:jc w:val="right"/>
              <w:rPr>
                <w:rFonts w:hint="eastAsia" w:ascii="宋体" w:hAnsi="宋体" w:eastAsia="宋体" w:cs="宋体"/>
                <w:i w:val="0"/>
                <w:iCs w:val="0"/>
                <w:color w:val="000000"/>
                <w:sz w:val="20"/>
                <w:szCs w:val="20"/>
                <w:u w:val="none"/>
              </w:rPr>
            </w:pPr>
          </w:p>
        </w:tc>
      </w:tr>
      <w:tr w14:paraId="5044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C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2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6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A5D9">
            <w:pPr>
              <w:jc w:val="right"/>
              <w:rPr>
                <w:rFonts w:hint="eastAsia" w:ascii="宋体" w:hAnsi="宋体" w:eastAsia="宋体" w:cs="宋体"/>
                <w:i w:val="0"/>
                <w:iCs w:val="0"/>
                <w:color w:val="000000"/>
                <w:sz w:val="20"/>
                <w:szCs w:val="20"/>
                <w:u w:val="none"/>
              </w:rPr>
            </w:pPr>
          </w:p>
        </w:tc>
      </w:tr>
      <w:tr w14:paraId="7B39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230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C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0D0C">
            <w:pPr>
              <w:jc w:val="right"/>
              <w:rPr>
                <w:rFonts w:hint="eastAsia" w:ascii="宋体" w:hAnsi="宋体" w:eastAsia="宋体" w:cs="宋体"/>
                <w:i w:val="0"/>
                <w:iCs w:val="0"/>
                <w:color w:val="000000"/>
                <w:sz w:val="20"/>
                <w:szCs w:val="20"/>
                <w:u w:val="none"/>
              </w:rPr>
            </w:pPr>
          </w:p>
        </w:tc>
      </w:tr>
      <w:tr w14:paraId="1604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1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2C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AA01">
            <w:pPr>
              <w:jc w:val="right"/>
              <w:rPr>
                <w:rFonts w:hint="eastAsia" w:ascii="宋体" w:hAnsi="宋体" w:eastAsia="宋体" w:cs="宋体"/>
                <w:i w:val="0"/>
                <w:iCs w:val="0"/>
                <w:color w:val="000000"/>
                <w:sz w:val="20"/>
                <w:szCs w:val="20"/>
                <w:u w:val="none"/>
              </w:rPr>
            </w:pPr>
          </w:p>
        </w:tc>
      </w:tr>
      <w:tr w14:paraId="16FA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5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9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3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B123">
            <w:pPr>
              <w:jc w:val="right"/>
              <w:rPr>
                <w:rFonts w:hint="eastAsia" w:ascii="宋体" w:hAnsi="宋体" w:eastAsia="宋体" w:cs="宋体"/>
                <w:i w:val="0"/>
                <w:iCs w:val="0"/>
                <w:color w:val="000000"/>
                <w:sz w:val="20"/>
                <w:szCs w:val="20"/>
                <w:u w:val="none"/>
              </w:rPr>
            </w:pPr>
          </w:p>
        </w:tc>
      </w:tr>
      <w:tr w14:paraId="47FF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A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CBDD">
            <w:pPr>
              <w:jc w:val="right"/>
              <w:rPr>
                <w:rFonts w:hint="eastAsia" w:ascii="宋体" w:hAnsi="宋体" w:eastAsia="宋体" w:cs="宋体"/>
                <w:i w:val="0"/>
                <w:iCs w:val="0"/>
                <w:color w:val="000000"/>
                <w:sz w:val="20"/>
                <w:szCs w:val="20"/>
                <w:u w:val="none"/>
              </w:rPr>
            </w:pPr>
          </w:p>
        </w:tc>
      </w:tr>
      <w:tr w14:paraId="131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4CE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52D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F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r>
      <w:tr w14:paraId="2D46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C4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413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28F">
            <w:pPr>
              <w:jc w:val="right"/>
              <w:rPr>
                <w:rFonts w:hint="eastAsia" w:ascii="宋体" w:hAnsi="宋体" w:eastAsia="宋体" w:cs="宋体"/>
                <w:i w:val="0"/>
                <w:iCs w:val="0"/>
                <w:color w:val="000000"/>
                <w:sz w:val="20"/>
                <w:szCs w:val="20"/>
                <w:u w:val="none"/>
              </w:rPr>
            </w:pPr>
          </w:p>
        </w:tc>
      </w:tr>
      <w:tr w14:paraId="68ED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F6E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A6A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F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03CB">
            <w:pPr>
              <w:jc w:val="right"/>
              <w:rPr>
                <w:rFonts w:hint="eastAsia" w:ascii="宋体" w:hAnsi="宋体" w:eastAsia="宋体" w:cs="宋体"/>
                <w:i w:val="0"/>
                <w:iCs w:val="0"/>
                <w:color w:val="000000"/>
                <w:sz w:val="20"/>
                <w:szCs w:val="20"/>
                <w:u w:val="none"/>
              </w:rPr>
            </w:pPr>
          </w:p>
        </w:tc>
      </w:tr>
      <w:tr w14:paraId="1B3E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455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820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D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07EF">
            <w:pPr>
              <w:jc w:val="right"/>
              <w:rPr>
                <w:rFonts w:hint="eastAsia" w:ascii="宋体" w:hAnsi="宋体" w:eastAsia="宋体" w:cs="宋体"/>
                <w:i w:val="0"/>
                <w:iCs w:val="0"/>
                <w:color w:val="000000"/>
                <w:sz w:val="20"/>
                <w:szCs w:val="20"/>
                <w:u w:val="none"/>
              </w:rPr>
            </w:pPr>
          </w:p>
        </w:tc>
      </w:tr>
      <w:tr w14:paraId="678F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923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A9A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0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D919">
            <w:pPr>
              <w:jc w:val="right"/>
              <w:rPr>
                <w:rFonts w:hint="eastAsia" w:ascii="宋体" w:hAnsi="宋体" w:eastAsia="宋体" w:cs="宋体"/>
                <w:i w:val="0"/>
                <w:iCs w:val="0"/>
                <w:color w:val="000000"/>
                <w:sz w:val="20"/>
                <w:szCs w:val="20"/>
                <w:u w:val="none"/>
              </w:rPr>
            </w:pPr>
          </w:p>
        </w:tc>
      </w:tr>
      <w:tr w14:paraId="5AAB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EA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39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9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717A">
            <w:pPr>
              <w:jc w:val="right"/>
              <w:rPr>
                <w:rFonts w:hint="eastAsia" w:ascii="宋体" w:hAnsi="宋体" w:eastAsia="宋体" w:cs="宋体"/>
                <w:i w:val="0"/>
                <w:iCs w:val="0"/>
                <w:color w:val="000000"/>
                <w:sz w:val="20"/>
                <w:szCs w:val="20"/>
                <w:u w:val="none"/>
              </w:rPr>
            </w:pPr>
          </w:p>
        </w:tc>
      </w:tr>
      <w:tr w14:paraId="4104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CB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247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E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195">
            <w:pPr>
              <w:jc w:val="right"/>
              <w:rPr>
                <w:rFonts w:hint="eastAsia" w:ascii="宋体" w:hAnsi="宋体" w:eastAsia="宋体" w:cs="宋体"/>
                <w:i w:val="0"/>
                <w:iCs w:val="0"/>
                <w:color w:val="000000"/>
                <w:sz w:val="20"/>
                <w:szCs w:val="20"/>
                <w:u w:val="none"/>
              </w:rPr>
            </w:pPr>
          </w:p>
        </w:tc>
      </w:tr>
      <w:tr w14:paraId="63BD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D9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2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8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二十六、债务发行费用支出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5F77">
            <w:pPr>
              <w:jc w:val="right"/>
              <w:rPr>
                <w:rFonts w:hint="eastAsia" w:ascii="宋体" w:hAnsi="宋体" w:eastAsia="宋体" w:cs="宋体"/>
                <w:i w:val="0"/>
                <w:iCs w:val="0"/>
                <w:color w:val="000000"/>
                <w:sz w:val="20"/>
                <w:szCs w:val="20"/>
                <w:u w:val="none"/>
              </w:rPr>
            </w:pPr>
          </w:p>
        </w:tc>
      </w:tr>
      <w:tr w14:paraId="5863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1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1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C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r>
      <w:tr w14:paraId="49EC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B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717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D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结转下年支出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E139">
            <w:pPr>
              <w:jc w:val="right"/>
              <w:rPr>
                <w:rFonts w:hint="eastAsia" w:ascii="宋体" w:hAnsi="宋体" w:eastAsia="宋体" w:cs="宋体"/>
                <w:i w:val="0"/>
                <w:iCs w:val="0"/>
                <w:color w:val="000000"/>
                <w:sz w:val="20"/>
                <w:szCs w:val="20"/>
                <w:u w:val="none"/>
              </w:rPr>
            </w:pPr>
          </w:p>
        </w:tc>
      </w:tr>
      <w:tr w14:paraId="3D5E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6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F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r>
    </w:tbl>
    <w:p w14:paraId="0681A48A">
      <w:pPr>
        <w:spacing w:before="312" w:beforeLines="100" w:after="312" w:afterLines="100" w:line="360" w:lineRule="exact"/>
        <w:ind w:firstLine="640" w:firstLineChars="200"/>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p w14:paraId="1831D970">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表2：</w:t>
      </w:r>
      <w:r>
        <w:rPr>
          <w:rFonts w:hint="eastAsia" w:ascii="仿宋_GB2312"/>
          <w:bCs/>
          <w:sz w:val="32"/>
          <w:szCs w:val="32"/>
          <w:highlight w:val="none"/>
          <w:lang w:eastAsia="zh-CN"/>
        </w:rPr>
        <w:t>单位</w:t>
      </w:r>
      <w:r>
        <w:rPr>
          <w:rFonts w:hint="eastAsia" w:ascii="仿宋_GB2312" w:eastAsia="仿宋_GB2312"/>
          <w:bCs/>
          <w:sz w:val="32"/>
          <w:szCs w:val="32"/>
          <w:highlight w:val="none"/>
        </w:rPr>
        <w:t>收入总体情况表</w:t>
      </w:r>
    </w:p>
    <w:tbl>
      <w:tblPr>
        <w:tblStyle w:val="5"/>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1335"/>
        <w:gridCol w:w="1335"/>
        <w:gridCol w:w="1410"/>
        <w:gridCol w:w="1470"/>
        <w:gridCol w:w="1125"/>
        <w:gridCol w:w="660"/>
        <w:gridCol w:w="660"/>
        <w:gridCol w:w="660"/>
        <w:gridCol w:w="660"/>
        <w:gridCol w:w="660"/>
        <w:gridCol w:w="660"/>
        <w:gridCol w:w="660"/>
        <w:gridCol w:w="660"/>
        <w:gridCol w:w="660"/>
      </w:tblGrid>
      <w:tr w14:paraId="6A5E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680" w:type="dxa"/>
            <w:gridSpan w:val="15"/>
            <w:tcBorders>
              <w:top w:val="nil"/>
              <w:left w:val="nil"/>
              <w:bottom w:val="nil"/>
              <w:right w:val="nil"/>
            </w:tcBorders>
            <w:shd w:val="clear" w:color="auto" w:fill="auto"/>
            <w:noWrap/>
            <w:vAlign w:val="center"/>
          </w:tcPr>
          <w:p w14:paraId="5E111A1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单位收入总体情况表</w:t>
            </w:r>
          </w:p>
        </w:tc>
      </w:tr>
      <w:tr w14:paraId="0853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6517D6D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26FE69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E49F25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4488D5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E9CE0D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0AE7FF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619A8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F290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80B1B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CB3844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CF6579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3157D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52112E">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center"/>
          </w:tcPr>
          <w:p w14:paraId="7B85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A2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82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D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6D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3D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29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100C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2EEB">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95FD">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8BCC">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9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1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4B02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0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6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C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5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1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D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917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7DED">
            <w:pPr>
              <w:jc w:val="lef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0710">
            <w:pPr>
              <w:jc w:val="lef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C4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A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F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F9DB">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1140">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F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8A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2BF6">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9F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16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DDE">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D64C">
            <w:pPr>
              <w:jc w:val="right"/>
              <w:rPr>
                <w:rFonts w:hint="eastAsia" w:ascii="宋体" w:hAnsi="宋体" w:eastAsia="宋体" w:cs="宋体"/>
                <w:i w:val="0"/>
                <w:iCs w:val="0"/>
                <w:color w:val="000000"/>
                <w:sz w:val="20"/>
                <w:szCs w:val="20"/>
                <w:u w:val="none"/>
              </w:rPr>
            </w:pPr>
          </w:p>
        </w:tc>
      </w:tr>
      <w:tr w14:paraId="7B02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0F72">
            <w:pPr>
              <w:jc w:val="lef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F010">
            <w:pPr>
              <w:jc w:val="lef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4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C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753">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CABF">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8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FA5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9B8">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C6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305A">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A2B">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370">
            <w:pPr>
              <w:jc w:val="right"/>
              <w:rPr>
                <w:rFonts w:hint="eastAsia" w:ascii="宋体" w:hAnsi="宋体" w:eastAsia="宋体" w:cs="宋体"/>
                <w:i w:val="0"/>
                <w:iCs w:val="0"/>
                <w:color w:val="000000"/>
                <w:sz w:val="20"/>
                <w:szCs w:val="20"/>
                <w:u w:val="none"/>
              </w:rPr>
            </w:pPr>
          </w:p>
        </w:tc>
      </w:tr>
      <w:tr w14:paraId="6941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0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柳州市柳江区综合行政执法局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50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5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A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7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74F">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EE96">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7AEC">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70F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84A">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727">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BEC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28F1">
            <w:pPr>
              <w:jc w:val="right"/>
              <w:rPr>
                <w:rFonts w:hint="eastAsia" w:ascii="宋体" w:hAnsi="宋体" w:eastAsia="宋体" w:cs="宋体"/>
                <w:i w:val="0"/>
                <w:iCs w:val="0"/>
                <w:color w:val="000000"/>
                <w:sz w:val="20"/>
                <w:szCs w:val="20"/>
                <w:u w:val="none"/>
              </w:rPr>
            </w:pPr>
          </w:p>
        </w:tc>
      </w:tr>
    </w:tbl>
    <w:p w14:paraId="7E387437">
      <w:pPr>
        <w:spacing w:before="312" w:beforeLines="100" w:after="312" w:afterLines="100" w:line="360" w:lineRule="exact"/>
        <w:ind w:firstLine="640" w:firstLineChars="200"/>
        <w:rPr>
          <w:rFonts w:hint="eastAsia" w:ascii="仿宋_GB2312" w:eastAsia="仿宋_GB2312"/>
          <w:bCs/>
          <w:sz w:val="32"/>
          <w:szCs w:val="32"/>
          <w:highlight w:val="none"/>
        </w:rPr>
      </w:pPr>
    </w:p>
    <w:p w14:paraId="4F72EECA">
      <w:pPr>
        <w:spacing w:before="312" w:beforeLines="100" w:after="312" w:afterLines="100" w:line="360" w:lineRule="exact"/>
        <w:ind w:firstLine="640" w:firstLineChars="200"/>
        <w:rPr>
          <w:rFonts w:hint="eastAsia" w:ascii="仿宋_GB2312" w:eastAsia="仿宋_GB2312"/>
          <w:bCs/>
          <w:sz w:val="32"/>
          <w:szCs w:val="32"/>
          <w:highlight w:val="none"/>
        </w:rPr>
      </w:pPr>
    </w:p>
    <w:p w14:paraId="5A2CAF4C">
      <w:pPr>
        <w:spacing w:before="312" w:beforeLines="100" w:after="312" w:afterLines="100" w:line="360" w:lineRule="exact"/>
        <w:ind w:firstLine="640" w:firstLineChars="200"/>
        <w:rPr>
          <w:rFonts w:hint="eastAsia" w:ascii="仿宋_GB2312" w:eastAsia="仿宋_GB2312"/>
          <w:bCs/>
          <w:sz w:val="32"/>
          <w:szCs w:val="32"/>
          <w:highlight w:val="none"/>
        </w:rPr>
      </w:pPr>
    </w:p>
    <w:p w14:paraId="5E1D521A">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表3：</w:t>
      </w:r>
      <w:r>
        <w:rPr>
          <w:rFonts w:hint="eastAsia" w:ascii="仿宋_GB2312"/>
          <w:bCs/>
          <w:sz w:val="32"/>
          <w:szCs w:val="32"/>
          <w:highlight w:val="none"/>
          <w:lang w:eastAsia="zh-CN"/>
        </w:rPr>
        <w:t>单位</w:t>
      </w:r>
      <w:r>
        <w:rPr>
          <w:rFonts w:hint="eastAsia" w:ascii="仿宋_GB2312" w:eastAsia="仿宋_GB2312"/>
          <w:bCs/>
          <w:sz w:val="32"/>
          <w:szCs w:val="32"/>
          <w:highlight w:val="none"/>
        </w:rPr>
        <w:t>支出总体情况表</w:t>
      </w:r>
    </w:p>
    <w:tbl>
      <w:tblPr>
        <w:tblStyle w:val="5"/>
        <w:tblW w:w="14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720"/>
        <w:gridCol w:w="645"/>
        <w:gridCol w:w="810"/>
        <w:gridCol w:w="3420"/>
        <w:gridCol w:w="1440"/>
        <w:gridCol w:w="1440"/>
        <w:gridCol w:w="1440"/>
        <w:gridCol w:w="1440"/>
        <w:gridCol w:w="1440"/>
        <w:gridCol w:w="1440"/>
      </w:tblGrid>
      <w:tr w14:paraId="2C0B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75" w:type="dxa"/>
            <w:gridSpan w:val="11"/>
            <w:tcBorders>
              <w:top w:val="nil"/>
              <w:left w:val="nil"/>
              <w:bottom w:val="nil"/>
              <w:right w:val="nil"/>
            </w:tcBorders>
            <w:shd w:val="clear" w:color="auto" w:fill="auto"/>
            <w:noWrap/>
            <w:vAlign w:val="center"/>
          </w:tcPr>
          <w:p w14:paraId="33E52ED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单位支出总体情况表</w:t>
            </w:r>
          </w:p>
        </w:tc>
      </w:tr>
      <w:tr w14:paraId="7BF2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2AAF4EC7">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F601C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2F2BD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894A71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AFAD23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F988D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2A70F0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968E9D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572D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F9B974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51C1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650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B8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B7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B1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0C3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011D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FBB0">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ED55">
            <w:pPr>
              <w:jc w:val="center"/>
              <w:rPr>
                <w:rFonts w:hint="eastAsia" w:ascii="宋体" w:hAnsi="宋体" w:eastAsia="宋体" w:cs="宋体"/>
                <w:i w:val="0"/>
                <w:iCs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90DD">
            <w:pPr>
              <w:jc w:val="center"/>
              <w:rPr>
                <w:rFonts w:hint="eastAsia" w:ascii="宋体" w:hAnsi="宋体" w:eastAsia="宋体" w:cs="宋体"/>
                <w:i w:val="0"/>
                <w:iCs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0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C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E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CB6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2C59">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362E">
            <w:pPr>
              <w:jc w:val="center"/>
              <w:rPr>
                <w:rFonts w:hint="eastAsia" w:ascii="宋体" w:hAnsi="宋体" w:eastAsia="宋体" w:cs="宋体"/>
                <w:i w:val="0"/>
                <w:iCs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B042">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34E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E848">
            <w:pPr>
              <w:jc w:val="center"/>
              <w:rPr>
                <w:rFonts w:hint="eastAsia" w:ascii="宋体" w:hAnsi="宋体" w:eastAsia="宋体" w:cs="宋体"/>
                <w:i w:val="0"/>
                <w:iCs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33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1E37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AA6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AF7C">
            <w:pPr>
              <w:jc w:val="center"/>
              <w:rPr>
                <w:rFonts w:hint="eastAsia" w:ascii="宋体" w:hAnsi="宋体" w:eastAsia="宋体" w:cs="宋体"/>
                <w:i w:val="0"/>
                <w:iCs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4068">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66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EB81">
            <w:pPr>
              <w:jc w:val="center"/>
              <w:rPr>
                <w:rFonts w:hint="eastAsia" w:ascii="宋体" w:hAnsi="宋体" w:eastAsia="宋体" w:cs="宋体"/>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AD4A">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9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353A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4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1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C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5FA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DF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FF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01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3079">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CE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1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8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1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FB7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7E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8101">
            <w:pPr>
              <w:jc w:val="right"/>
              <w:rPr>
                <w:rFonts w:hint="eastAsia" w:ascii="宋体" w:hAnsi="宋体" w:eastAsia="宋体" w:cs="宋体"/>
                <w:i w:val="0"/>
                <w:iCs w:val="0"/>
                <w:color w:val="000000"/>
                <w:sz w:val="20"/>
                <w:szCs w:val="20"/>
                <w:u w:val="none"/>
              </w:rPr>
            </w:pPr>
          </w:p>
        </w:tc>
      </w:tr>
      <w:tr w14:paraId="3C48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A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A3EE">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9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0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1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E55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4E0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ACE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2482">
            <w:pPr>
              <w:jc w:val="right"/>
              <w:rPr>
                <w:rFonts w:hint="eastAsia" w:ascii="宋体" w:hAnsi="宋体" w:eastAsia="宋体" w:cs="宋体"/>
                <w:i w:val="0"/>
                <w:iCs w:val="0"/>
                <w:color w:val="000000"/>
                <w:sz w:val="20"/>
                <w:szCs w:val="20"/>
                <w:u w:val="none"/>
              </w:rPr>
            </w:pPr>
          </w:p>
        </w:tc>
      </w:tr>
      <w:tr w14:paraId="0294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C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4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2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C33F">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C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3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3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2E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78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B3F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A408">
            <w:pPr>
              <w:jc w:val="right"/>
              <w:rPr>
                <w:rFonts w:hint="eastAsia" w:ascii="宋体" w:hAnsi="宋体" w:eastAsia="宋体" w:cs="宋体"/>
                <w:i w:val="0"/>
                <w:iCs w:val="0"/>
                <w:color w:val="000000"/>
                <w:sz w:val="20"/>
                <w:szCs w:val="20"/>
                <w:u w:val="none"/>
              </w:rPr>
            </w:pPr>
          </w:p>
        </w:tc>
      </w:tr>
      <w:tr w14:paraId="0E7A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0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0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E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DB1">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D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B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DBC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83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1506">
            <w:pPr>
              <w:jc w:val="right"/>
              <w:rPr>
                <w:rFonts w:hint="eastAsia" w:ascii="宋体" w:hAnsi="宋体" w:eastAsia="宋体" w:cs="宋体"/>
                <w:i w:val="0"/>
                <w:iCs w:val="0"/>
                <w:color w:val="000000"/>
                <w:sz w:val="20"/>
                <w:szCs w:val="20"/>
                <w:u w:val="none"/>
              </w:rPr>
            </w:pPr>
          </w:p>
        </w:tc>
      </w:tr>
      <w:tr w14:paraId="29A3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870">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45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3E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6D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F46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EE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455D">
            <w:pPr>
              <w:jc w:val="right"/>
              <w:rPr>
                <w:rFonts w:hint="eastAsia" w:ascii="宋体" w:hAnsi="宋体" w:eastAsia="宋体" w:cs="宋体"/>
                <w:i w:val="0"/>
                <w:iCs w:val="0"/>
                <w:color w:val="000000"/>
                <w:sz w:val="20"/>
                <w:szCs w:val="20"/>
                <w:u w:val="none"/>
              </w:rPr>
            </w:pPr>
          </w:p>
        </w:tc>
      </w:tr>
      <w:tr w14:paraId="7BA4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1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3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0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0E9E">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4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7B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E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CD1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D9B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A6F2">
            <w:pPr>
              <w:jc w:val="right"/>
              <w:rPr>
                <w:rFonts w:hint="eastAsia" w:ascii="宋体" w:hAnsi="宋体" w:eastAsia="宋体" w:cs="宋体"/>
                <w:i w:val="0"/>
                <w:iCs w:val="0"/>
                <w:color w:val="000000"/>
                <w:sz w:val="20"/>
                <w:szCs w:val="20"/>
                <w:u w:val="none"/>
              </w:rPr>
            </w:pPr>
          </w:p>
        </w:tc>
      </w:tr>
      <w:tr w14:paraId="2AD4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821B">
            <w:pPr>
              <w:rPr>
                <w:rFonts w:hint="eastAsia" w:ascii="宋体" w:hAnsi="宋体" w:eastAsia="宋体" w:cs="宋体"/>
                <w:i w:val="0"/>
                <w:iCs w:val="0"/>
                <w:color w:val="000000"/>
                <w:sz w:val="20"/>
                <w:szCs w:val="20"/>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D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8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BD0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D9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81C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A58">
            <w:pPr>
              <w:jc w:val="right"/>
              <w:rPr>
                <w:rFonts w:hint="eastAsia" w:ascii="宋体" w:hAnsi="宋体" w:eastAsia="宋体" w:cs="宋体"/>
                <w:i w:val="0"/>
                <w:iCs w:val="0"/>
                <w:color w:val="000000"/>
                <w:sz w:val="20"/>
                <w:szCs w:val="20"/>
                <w:u w:val="none"/>
              </w:rPr>
            </w:pPr>
          </w:p>
        </w:tc>
      </w:tr>
    </w:tbl>
    <w:p w14:paraId="45F8B316">
      <w:pPr>
        <w:spacing w:before="312" w:beforeLines="100" w:after="312" w:afterLines="100" w:line="360" w:lineRule="exact"/>
        <w:ind w:firstLine="640" w:firstLineChars="200"/>
        <w:rPr>
          <w:rFonts w:hint="eastAsia" w:ascii="仿宋_GB2312" w:eastAsia="仿宋_GB2312"/>
          <w:bCs/>
          <w:sz w:val="32"/>
          <w:szCs w:val="32"/>
          <w:highlight w:val="none"/>
        </w:rPr>
        <w:sectPr>
          <w:pgSz w:w="16838" w:h="11906" w:orient="landscape"/>
          <w:pgMar w:top="1800" w:right="1440" w:bottom="1800" w:left="1440" w:header="851" w:footer="992" w:gutter="0"/>
          <w:cols w:space="720" w:num="1"/>
          <w:docGrid w:type="lines" w:linePitch="312" w:charSpace="0"/>
        </w:sectPr>
      </w:pPr>
    </w:p>
    <w:p w14:paraId="5B4C78BD">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表4：财政拨款收支总体情况表</w:t>
      </w: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0"/>
        <w:gridCol w:w="1122"/>
        <w:gridCol w:w="3884"/>
        <w:gridCol w:w="1454"/>
      </w:tblGrid>
      <w:tr w14:paraId="5F11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70" w:type="dxa"/>
            <w:gridSpan w:val="4"/>
            <w:tcBorders>
              <w:top w:val="nil"/>
              <w:left w:val="nil"/>
              <w:bottom w:val="nil"/>
              <w:right w:val="nil"/>
            </w:tcBorders>
            <w:shd w:val="clear" w:color="auto" w:fill="auto"/>
            <w:noWrap/>
            <w:vAlign w:val="center"/>
          </w:tcPr>
          <w:p w14:paraId="73F3A63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财政拨款收支总体情况表</w:t>
            </w:r>
          </w:p>
        </w:tc>
      </w:tr>
      <w:tr w14:paraId="7FE0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5CEB03B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9653D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A5F8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A3EB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 万元</w:t>
            </w:r>
          </w:p>
        </w:tc>
      </w:tr>
      <w:tr w14:paraId="6E74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AF0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F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目（按支出功能科目分类）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4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459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1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一、本年收入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E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E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C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1,533.22</w:t>
            </w:r>
          </w:p>
        </w:tc>
      </w:tr>
      <w:tr w14:paraId="7850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2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2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C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EF0C">
            <w:pPr>
              <w:jc w:val="right"/>
              <w:rPr>
                <w:rFonts w:hint="eastAsia" w:ascii="宋体" w:hAnsi="宋体" w:eastAsia="宋体" w:cs="宋体"/>
                <w:i w:val="0"/>
                <w:iCs w:val="0"/>
                <w:color w:val="000000"/>
                <w:sz w:val="20"/>
                <w:szCs w:val="20"/>
                <w:u w:val="none"/>
              </w:rPr>
            </w:pPr>
          </w:p>
        </w:tc>
      </w:tr>
      <w:tr w14:paraId="4992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F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F8A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F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E767">
            <w:pPr>
              <w:jc w:val="right"/>
              <w:rPr>
                <w:rFonts w:hint="eastAsia" w:ascii="宋体" w:hAnsi="宋体" w:eastAsia="宋体" w:cs="宋体"/>
                <w:i w:val="0"/>
                <w:iCs w:val="0"/>
                <w:color w:val="000000"/>
                <w:sz w:val="20"/>
                <w:szCs w:val="20"/>
                <w:u w:val="none"/>
              </w:rPr>
            </w:pPr>
          </w:p>
        </w:tc>
      </w:tr>
      <w:tr w14:paraId="1326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6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B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0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F1C2">
            <w:pPr>
              <w:jc w:val="right"/>
              <w:rPr>
                <w:rFonts w:hint="eastAsia" w:ascii="宋体" w:hAnsi="宋体" w:eastAsia="宋体" w:cs="宋体"/>
                <w:i w:val="0"/>
                <w:iCs w:val="0"/>
                <w:color w:val="000000"/>
                <w:sz w:val="20"/>
                <w:szCs w:val="20"/>
                <w:u w:val="none"/>
              </w:rPr>
            </w:pPr>
          </w:p>
        </w:tc>
      </w:tr>
      <w:tr w14:paraId="2D10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3286C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3、一般债券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832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7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7062">
            <w:pPr>
              <w:jc w:val="right"/>
              <w:rPr>
                <w:rFonts w:hint="eastAsia" w:ascii="宋体" w:hAnsi="宋体" w:eastAsia="宋体" w:cs="宋体"/>
                <w:i w:val="0"/>
                <w:iCs w:val="0"/>
                <w:color w:val="000000"/>
                <w:sz w:val="20"/>
                <w:szCs w:val="20"/>
                <w:u w:val="none"/>
              </w:rPr>
            </w:pPr>
          </w:p>
        </w:tc>
      </w:tr>
      <w:tr w14:paraId="7C7E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9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7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2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E00">
            <w:pPr>
              <w:jc w:val="right"/>
              <w:rPr>
                <w:rFonts w:hint="eastAsia" w:ascii="宋体" w:hAnsi="宋体" w:eastAsia="宋体" w:cs="宋体"/>
                <w:i w:val="0"/>
                <w:iCs w:val="0"/>
                <w:color w:val="000000"/>
                <w:sz w:val="20"/>
                <w:szCs w:val="20"/>
                <w:u w:val="none"/>
              </w:rPr>
            </w:pPr>
          </w:p>
        </w:tc>
      </w:tr>
      <w:tr w14:paraId="31CA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5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CD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1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FEE6">
            <w:pPr>
              <w:jc w:val="right"/>
              <w:rPr>
                <w:rFonts w:hint="eastAsia" w:ascii="宋体" w:hAnsi="宋体" w:eastAsia="宋体" w:cs="宋体"/>
                <w:i w:val="0"/>
                <w:iCs w:val="0"/>
                <w:color w:val="000000"/>
                <w:sz w:val="20"/>
                <w:szCs w:val="20"/>
                <w:u w:val="none"/>
              </w:rPr>
            </w:pPr>
          </w:p>
        </w:tc>
      </w:tr>
      <w:tr w14:paraId="31E1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6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5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39F6">
            <w:pPr>
              <w:jc w:val="right"/>
              <w:rPr>
                <w:rFonts w:hint="eastAsia" w:ascii="宋体" w:hAnsi="宋体" w:eastAsia="宋体" w:cs="宋体"/>
                <w:i w:val="0"/>
                <w:iCs w:val="0"/>
                <w:color w:val="000000"/>
                <w:sz w:val="20"/>
                <w:szCs w:val="20"/>
                <w:u w:val="none"/>
              </w:rPr>
            </w:pPr>
          </w:p>
        </w:tc>
      </w:tr>
      <w:tr w14:paraId="413E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14:paraId="2C82D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3、专项债券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1E7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B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r>
      <w:tr w14:paraId="1B15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D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634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E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9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r>
      <w:tr w14:paraId="66B7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2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50C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7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7929">
            <w:pPr>
              <w:jc w:val="right"/>
              <w:rPr>
                <w:rFonts w:hint="eastAsia" w:ascii="宋体" w:hAnsi="宋体" w:eastAsia="宋体" w:cs="宋体"/>
                <w:i w:val="0"/>
                <w:iCs w:val="0"/>
                <w:color w:val="000000"/>
                <w:sz w:val="20"/>
                <w:szCs w:val="20"/>
                <w:u w:val="none"/>
              </w:rPr>
            </w:pPr>
          </w:p>
        </w:tc>
      </w:tr>
      <w:tr w14:paraId="0A77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B1A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7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5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1,495.16</w:t>
            </w:r>
          </w:p>
        </w:tc>
      </w:tr>
      <w:tr w14:paraId="0C45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2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D9D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C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342F">
            <w:pPr>
              <w:jc w:val="right"/>
              <w:rPr>
                <w:rFonts w:hint="eastAsia" w:ascii="宋体" w:hAnsi="宋体" w:eastAsia="宋体" w:cs="宋体"/>
                <w:i w:val="0"/>
                <w:iCs w:val="0"/>
                <w:color w:val="000000"/>
                <w:sz w:val="20"/>
                <w:szCs w:val="20"/>
                <w:u w:val="none"/>
              </w:rPr>
            </w:pPr>
          </w:p>
        </w:tc>
      </w:tr>
      <w:tr w14:paraId="5409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8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41E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1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AD0D">
            <w:pPr>
              <w:jc w:val="right"/>
              <w:rPr>
                <w:rFonts w:hint="eastAsia" w:ascii="宋体" w:hAnsi="宋体" w:eastAsia="宋体" w:cs="宋体"/>
                <w:i w:val="0"/>
                <w:iCs w:val="0"/>
                <w:color w:val="000000"/>
                <w:sz w:val="20"/>
                <w:szCs w:val="20"/>
                <w:u w:val="none"/>
              </w:rPr>
            </w:pPr>
          </w:p>
        </w:tc>
      </w:tr>
      <w:tr w14:paraId="7C12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D2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B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AA3">
            <w:pPr>
              <w:jc w:val="right"/>
              <w:rPr>
                <w:rFonts w:hint="eastAsia" w:ascii="宋体" w:hAnsi="宋体" w:eastAsia="宋体" w:cs="宋体"/>
                <w:i w:val="0"/>
                <w:iCs w:val="0"/>
                <w:color w:val="000000"/>
                <w:sz w:val="20"/>
                <w:szCs w:val="20"/>
                <w:u w:val="none"/>
              </w:rPr>
            </w:pPr>
          </w:p>
        </w:tc>
      </w:tr>
      <w:tr w14:paraId="0F89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F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52F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B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943">
            <w:pPr>
              <w:jc w:val="right"/>
              <w:rPr>
                <w:rFonts w:hint="eastAsia" w:ascii="宋体" w:hAnsi="宋体" w:eastAsia="宋体" w:cs="宋体"/>
                <w:i w:val="0"/>
                <w:iCs w:val="0"/>
                <w:color w:val="000000"/>
                <w:sz w:val="20"/>
                <w:szCs w:val="20"/>
                <w:u w:val="none"/>
              </w:rPr>
            </w:pPr>
          </w:p>
        </w:tc>
      </w:tr>
      <w:tr w14:paraId="184E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2F9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796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A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6F82">
            <w:pPr>
              <w:jc w:val="right"/>
              <w:rPr>
                <w:rFonts w:hint="eastAsia" w:ascii="宋体" w:hAnsi="宋体" w:eastAsia="宋体" w:cs="宋体"/>
                <w:i w:val="0"/>
                <w:iCs w:val="0"/>
                <w:color w:val="000000"/>
                <w:sz w:val="20"/>
                <w:szCs w:val="20"/>
                <w:u w:val="none"/>
              </w:rPr>
            </w:pPr>
          </w:p>
        </w:tc>
      </w:tr>
      <w:tr w14:paraId="6B32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A53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0DF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8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D747">
            <w:pPr>
              <w:jc w:val="right"/>
              <w:rPr>
                <w:rFonts w:hint="eastAsia" w:ascii="宋体" w:hAnsi="宋体" w:eastAsia="宋体" w:cs="宋体"/>
                <w:i w:val="0"/>
                <w:iCs w:val="0"/>
                <w:color w:val="000000"/>
                <w:sz w:val="20"/>
                <w:szCs w:val="20"/>
                <w:u w:val="none"/>
              </w:rPr>
            </w:pPr>
          </w:p>
        </w:tc>
      </w:tr>
      <w:tr w14:paraId="146C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4EA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BA4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2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4F5">
            <w:pPr>
              <w:jc w:val="right"/>
              <w:rPr>
                <w:rFonts w:hint="eastAsia" w:ascii="宋体" w:hAnsi="宋体" w:eastAsia="宋体" w:cs="宋体"/>
                <w:i w:val="0"/>
                <w:iCs w:val="0"/>
                <w:color w:val="000000"/>
                <w:sz w:val="20"/>
                <w:szCs w:val="20"/>
                <w:u w:val="none"/>
              </w:rPr>
            </w:pPr>
          </w:p>
        </w:tc>
      </w:tr>
      <w:tr w14:paraId="6FD8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782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807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6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r>
      <w:tr w14:paraId="65F9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9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3DC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5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96AB">
            <w:pPr>
              <w:jc w:val="right"/>
              <w:rPr>
                <w:rFonts w:hint="eastAsia" w:ascii="宋体" w:hAnsi="宋体" w:eastAsia="宋体" w:cs="宋体"/>
                <w:i w:val="0"/>
                <w:iCs w:val="0"/>
                <w:color w:val="000000"/>
                <w:sz w:val="20"/>
                <w:szCs w:val="20"/>
                <w:u w:val="none"/>
              </w:rPr>
            </w:pPr>
          </w:p>
        </w:tc>
      </w:tr>
      <w:tr w14:paraId="4B3F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65F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1ED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1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D76E">
            <w:pPr>
              <w:jc w:val="right"/>
              <w:rPr>
                <w:rFonts w:hint="eastAsia" w:ascii="宋体" w:hAnsi="宋体" w:eastAsia="宋体" w:cs="宋体"/>
                <w:i w:val="0"/>
                <w:iCs w:val="0"/>
                <w:color w:val="000000"/>
                <w:sz w:val="20"/>
                <w:szCs w:val="20"/>
                <w:u w:val="none"/>
              </w:rPr>
            </w:pPr>
          </w:p>
        </w:tc>
      </w:tr>
      <w:tr w14:paraId="119C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2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149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E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0BA1">
            <w:pPr>
              <w:jc w:val="right"/>
              <w:rPr>
                <w:rFonts w:hint="eastAsia" w:ascii="宋体" w:hAnsi="宋体" w:eastAsia="宋体" w:cs="宋体"/>
                <w:i w:val="0"/>
                <w:iCs w:val="0"/>
                <w:color w:val="000000"/>
                <w:sz w:val="20"/>
                <w:szCs w:val="20"/>
                <w:u w:val="none"/>
              </w:rPr>
            </w:pPr>
          </w:p>
        </w:tc>
      </w:tr>
      <w:tr w14:paraId="2FDE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86C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F6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D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2F59">
            <w:pPr>
              <w:jc w:val="right"/>
              <w:rPr>
                <w:rFonts w:hint="eastAsia" w:ascii="宋体" w:hAnsi="宋体" w:eastAsia="宋体" w:cs="宋体"/>
                <w:i w:val="0"/>
                <w:iCs w:val="0"/>
                <w:color w:val="000000"/>
                <w:sz w:val="20"/>
                <w:szCs w:val="20"/>
                <w:u w:val="none"/>
              </w:rPr>
            </w:pPr>
          </w:p>
        </w:tc>
      </w:tr>
      <w:tr w14:paraId="0251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CF5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8F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5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37AC">
            <w:pPr>
              <w:jc w:val="right"/>
              <w:rPr>
                <w:rFonts w:hint="eastAsia" w:ascii="宋体" w:hAnsi="宋体" w:eastAsia="宋体" w:cs="宋体"/>
                <w:i w:val="0"/>
                <w:iCs w:val="0"/>
                <w:color w:val="000000"/>
                <w:sz w:val="20"/>
                <w:szCs w:val="20"/>
                <w:u w:val="none"/>
              </w:rPr>
            </w:pPr>
          </w:p>
        </w:tc>
      </w:tr>
      <w:tr w14:paraId="46C1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857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0BF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5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D706">
            <w:pPr>
              <w:jc w:val="right"/>
              <w:rPr>
                <w:rFonts w:hint="eastAsia" w:ascii="宋体" w:hAnsi="宋体" w:eastAsia="宋体" w:cs="宋体"/>
                <w:i w:val="0"/>
                <w:iCs w:val="0"/>
                <w:color w:val="000000"/>
                <w:sz w:val="20"/>
                <w:szCs w:val="20"/>
                <w:u w:val="none"/>
              </w:rPr>
            </w:pPr>
          </w:p>
        </w:tc>
      </w:tr>
      <w:tr w14:paraId="6183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C17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87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3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（二十六）债务发行费用支出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377C">
            <w:pPr>
              <w:jc w:val="right"/>
              <w:rPr>
                <w:rFonts w:hint="eastAsia" w:ascii="宋体" w:hAnsi="宋体" w:eastAsia="宋体" w:cs="宋体"/>
                <w:i w:val="0"/>
                <w:iCs w:val="0"/>
                <w:color w:val="000000"/>
                <w:sz w:val="20"/>
                <w:szCs w:val="20"/>
                <w:u w:val="none"/>
              </w:rPr>
            </w:pPr>
          </w:p>
        </w:tc>
      </w:tr>
      <w:tr w14:paraId="7787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F6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46C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0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二、结转下年支出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8D36">
            <w:pPr>
              <w:jc w:val="right"/>
              <w:rPr>
                <w:rFonts w:hint="eastAsia" w:ascii="宋体" w:hAnsi="宋体" w:eastAsia="宋体" w:cs="宋体"/>
                <w:i w:val="0"/>
                <w:iCs w:val="0"/>
                <w:color w:val="000000"/>
                <w:sz w:val="20"/>
                <w:szCs w:val="20"/>
                <w:u w:val="none"/>
              </w:rPr>
            </w:pPr>
          </w:p>
        </w:tc>
      </w:tr>
      <w:tr w14:paraId="77E5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5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FE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1,533.22</w:t>
            </w:r>
          </w:p>
        </w:tc>
      </w:tr>
    </w:tbl>
    <w:p w14:paraId="3F31F3D4">
      <w:pPr>
        <w:spacing w:before="312" w:beforeLines="100" w:after="312" w:afterLines="100" w:line="360" w:lineRule="exact"/>
        <w:ind w:firstLine="640" w:firstLineChars="200"/>
        <w:rPr>
          <w:rFonts w:hint="eastAsia" w:ascii="仿宋_GB2312" w:eastAsia="仿宋_GB2312"/>
          <w:bCs/>
          <w:sz w:val="32"/>
          <w:szCs w:val="32"/>
          <w:highlight w:val="none"/>
        </w:rPr>
      </w:pPr>
    </w:p>
    <w:p w14:paraId="180B7529">
      <w:pPr>
        <w:spacing w:before="312" w:beforeLines="100" w:after="312" w:afterLines="100" w:line="360" w:lineRule="exact"/>
        <w:ind w:firstLine="640" w:firstLineChars="200"/>
        <w:rPr>
          <w:rFonts w:hint="eastAsia" w:ascii="仿宋_GB2312" w:eastAsia="仿宋_GB2312"/>
          <w:bCs/>
          <w:sz w:val="32"/>
          <w:szCs w:val="32"/>
          <w:highlight w:val="none"/>
        </w:rPr>
      </w:pPr>
    </w:p>
    <w:p w14:paraId="4995E123">
      <w:pPr>
        <w:spacing w:before="312" w:beforeLines="100" w:after="312" w:afterLines="100" w:line="360" w:lineRule="exact"/>
        <w:ind w:firstLine="640" w:firstLineChars="200"/>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text" w:horzAnchor="page" w:tblpX="1081" w:tblpY="672"/>
        <w:tblOverlap w:val="never"/>
        <w:tblW w:w="15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023"/>
        <w:gridCol w:w="1023"/>
        <w:gridCol w:w="900"/>
        <w:gridCol w:w="3416"/>
        <w:gridCol w:w="1560"/>
        <w:gridCol w:w="1560"/>
        <w:gridCol w:w="1560"/>
        <w:gridCol w:w="1556"/>
        <w:gridCol w:w="1560"/>
      </w:tblGrid>
      <w:tr w14:paraId="7CFC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318" w:type="dxa"/>
            <w:gridSpan w:val="10"/>
            <w:tcBorders>
              <w:top w:val="nil"/>
              <w:left w:val="nil"/>
              <w:bottom w:val="nil"/>
              <w:right w:val="nil"/>
            </w:tcBorders>
            <w:shd w:val="clear" w:color="auto" w:fill="auto"/>
            <w:noWrap/>
            <w:vAlign w:val="center"/>
          </w:tcPr>
          <w:p w14:paraId="69CC2CB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一般公共预算支出情况表</w:t>
            </w:r>
          </w:p>
        </w:tc>
      </w:tr>
      <w:tr w14:paraId="5C0E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60" w:type="dxa"/>
            <w:tcBorders>
              <w:top w:val="nil"/>
              <w:left w:val="nil"/>
              <w:bottom w:val="nil"/>
              <w:right w:val="nil"/>
            </w:tcBorders>
            <w:shd w:val="clear" w:color="auto" w:fill="auto"/>
            <w:noWrap/>
            <w:vAlign w:val="bottom"/>
          </w:tcPr>
          <w:p w14:paraId="3B4ECAB9">
            <w:pPr>
              <w:rPr>
                <w:rFonts w:hint="eastAsia" w:ascii="Calibri" w:hAnsi="Calibri" w:cs="Calibri"/>
                <w:i w:val="0"/>
                <w:iCs w:val="0"/>
                <w:color w:val="000000"/>
                <w:sz w:val="22"/>
                <w:szCs w:val="22"/>
                <w:u w:val="none"/>
              </w:rPr>
            </w:pPr>
          </w:p>
        </w:tc>
        <w:tc>
          <w:tcPr>
            <w:tcW w:w="1023" w:type="dxa"/>
            <w:tcBorders>
              <w:top w:val="nil"/>
              <w:left w:val="nil"/>
              <w:bottom w:val="nil"/>
              <w:right w:val="nil"/>
            </w:tcBorders>
            <w:shd w:val="clear" w:color="auto" w:fill="auto"/>
            <w:noWrap/>
            <w:vAlign w:val="center"/>
          </w:tcPr>
          <w:p w14:paraId="5F2A357F">
            <w:pPr>
              <w:rPr>
                <w:rFonts w:hint="eastAsia" w:ascii="宋体" w:hAnsi="宋体" w:eastAsia="宋体" w:cs="宋体"/>
                <w:i w:val="0"/>
                <w:iCs w:val="0"/>
                <w:color w:val="000000"/>
                <w:sz w:val="20"/>
                <w:szCs w:val="20"/>
                <w:u w:val="none"/>
              </w:rPr>
            </w:pPr>
          </w:p>
        </w:tc>
        <w:tc>
          <w:tcPr>
            <w:tcW w:w="1023" w:type="dxa"/>
            <w:tcBorders>
              <w:top w:val="nil"/>
              <w:left w:val="nil"/>
              <w:bottom w:val="nil"/>
              <w:right w:val="nil"/>
            </w:tcBorders>
            <w:shd w:val="clear" w:color="auto" w:fill="auto"/>
            <w:noWrap/>
            <w:vAlign w:val="center"/>
          </w:tcPr>
          <w:p w14:paraId="7854F218">
            <w:pPr>
              <w:rPr>
                <w:rFonts w:hint="eastAsia" w:ascii="宋体" w:hAnsi="宋体" w:eastAsia="宋体" w:cs="宋体"/>
                <w:i w:val="0"/>
                <w:iCs w:val="0"/>
                <w:color w:val="000000"/>
                <w:sz w:val="20"/>
                <w:szCs w:val="20"/>
                <w:u w:val="none"/>
              </w:rPr>
            </w:pPr>
          </w:p>
        </w:tc>
        <w:tc>
          <w:tcPr>
            <w:tcW w:w="900" w:type="dxa"/>
            <w:tcBorders>
              <w:top w:val="nil"/>
              <w:left w:val="nil"/>
              <w:bottom w:val="nil"/>
              <w:right w:val="nil"/>
            </w:tcBorders>
            <w:shd w:val="clear" w:color="auto" w:fill="auto"/>
            <w:noWrap/>
            <w:vAlign w:val="center"/>
          </w:tcPr>
          <w:p w14:paraId="5ECA0E0B">
            <w:pPr>
              <w:rPr>
                <w:rFonts w:hint="eastAsia" w:ascii="宋体" w:hAnsi="宋体" w:eastAsia="宋体" w:cs="宋体"/>
                <w:i w:val="0"/>
                <w:iCs w:val="0"/>
                <w:color w:val="000000"/>
                <w:sz w:val="20"/>
                <w:szCs w:val="20"/>
                <w:u w:val="none"/>
              </w:rPr>
            </w:pPr>
          </w:p>
        </w:tc>
        <w:tc>
          <w:tcPr>
            <w:tcW w:w="3416" w:type="dxa"/>
            <w:tcBorders>
              <w:top w:val="nil"/>
              <w:left w:val="nil"/>
              <w:bottom w:val="nil"/>
              <w:right w:val="nil"/>
            </w:tcBorders>
            <w:shd w:val="clear" w:color="auto" w:fill="auto"/>
            <w:noWrap/>
            <w:vAlign w:val="center"/>
          </w:tcPr>
          <w:p w14:paraId="249805D1">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center"/>
          </w:tcPr>
          <w:p w14:paraId="34906247">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center"/>
          </w:tcPr>
          <w:p w14:paraId="7E23AA85">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center"/>
          </w:tcPr>
          <w:p w14:paraId="3CFD50C8">
            <w:pPr>
              <w:rPr>
                <w:rFonts w:hint="eastAsia" w:ascii="宋体" w:hAnsi="宋体" w:eastAsia="宋体" w:cs="宋体"/>
                <w:i w:val="0"/>
                <w:iCs w:val="0"/>
                <w:color w:val="000000"/>
                <w:sz w:val="20"/>
                <w:szCs w:val="20"/>
                <w:u w:val="none"/>
              </w:rPr>
            </w:pPr>
          </w:p>
        </w:tc>
        <w:tc>
          <w:tcPr>
            <w:tcW w:w="1556" w:type="dxa"/>
            <w:tcBorders>
              <w:top w:val="nil"/>
              <w:left w:val="nil"/>
              <w:bottom w:val="nil"/>
              <w:right w:val="nil"/>
            </w:tcBorders>
            <w:shd w:val="clear" w:color="auto" w:fill="auto"/>
            <w:noWrap/>
            <w:vAlign w:val="center"/>
          </w:tcPr>
          <w:p w14:paraId="53D4EC03">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center"/>
          </w:tcPr>
          <w:p w14:paraId="17105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16C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4D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7E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3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E1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77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D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14:paraId="7D0E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F999">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E74F">
            <w:pPr>
              <w:jc w:val="center"/>
              <w:rPr>
                <w:rFonts w:hint="eastAsia" w:ascii="宋体" w:hAnsi="宋体" w:eastAsia="宋体" w:cs="宋体"/>
                <w:i w:val="0"/>
                <w:iCs w:val="0"/>
                <w:color w:val="000000"/>
                <w:sz w:val="20"/>
                <w:szCs w:val="20"/>
                <w:u w:val="none"/>
              </w:rPr>
            </w:pPr>
          </w:p>
        </w:tc>
        <w:tc>
          <w:tcPr>
            <w:tcW w:w="3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E3AD">
            <w:pPr>
              <w:jc w:val="center"/>
              <w:rPr>
                <w:rFonts w:hint="eastAsia" w:ascii="宋体" w:hAnsi="宋体" w:eastAsia="宋体" w:cs="宋体"/>
                <w:i w:val="0"/>
                <w:iCs w:val="0"/>
                <w:color w:val="000000"/>
                <w:sz w:val="20"/>
                <w:szCs w:val="20"/>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44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A8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57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5E6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171A">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6754">
            <w:pPr>
              <w:jc w:val="center"/>
              <w:rPr>
                <w:rFonts w:hint="eastAsia" w:ascii="宋体" w:hAnsi="宋体" w:eastAsia="宋体" w:cs="宋体"/>
                <w:i w:val="0"/>
                <w:iCs w:val="0"/>
                <w:color w:val="000000"/>
                <w:sz w:val="20"/>
                <w:szCs w:val="20"/>
                <w:u w:val="none"/>
              </w:rPr>
            </w:pPr>
          </w:p>
        </w:tc>
        <w:tc>
          <w:tcPr>
            <w:tcW w:w="3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01E1">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E4FC">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5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6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7544">
            <w:pPr>
              <w:jc w:val="center"/>
              <w:rPr>
                <w:rFonts w:hint="eastAsia" w:ascii="宋体" w:hAnsi="宋体" w:eastAsia="宋体" w:cs="宋体"/>
                <w:i w:val="0"/>
                <w:iCs w:val="0"/>
                <w:color w:val="000000"/>
                <w:sz w:val="20"/>
                <w:szCs w:val="20"/>
                <w:u w:val="none"/>
              </w:rPr>
            </w:pPr>
          </w:p>
        </w:tc>
      </w:tr>
      <w:tr w14:paraId="424D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F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8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A69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4FF2">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E711">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51C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2EBF">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D68F">
            <w:pPr>
              <w:jc w:val="lef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0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B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8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BD97">
            <w:pPr>
              <w:jc w:val="right"/>
              <w:rPr>
                <w:rFonts w:hint="eastAsia" w:ascii="宋体" w:hAnsi="宋体" w:eastAsia="宋体" w:cs="宋体"/>
                <w:i w:val="0"/>
                <w:iCs w:val="0"/>
                <w:color w:val="000000"/>
                <w:sz w:val="20"/>
                <w:szCs w:val="20"/>
                <w:u w:val="none"/>
              </w:rPr>
            </w:pPr>
          </w:p>
        </w:tc>
      </w:tr>
      <w:tr w14:paraId="5155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7C73">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4B9F">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B4C0">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FADD">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AD49">
            <w:pPr>
              <w:jc w:val="lef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6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4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D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D8D7">
            <w:pPr>
              <w:jc w:val="right"/>
              <w:rPr>
                <w:rFonts w:hint="eastAsia" w:ascii="宋体" w:hAnsi="宋体" w:eastAsia="宋体" w:cs="宋体"/>
                <w:i w:val="0"/>
                <w:iCs w:val="0"/>
                <w:color w:val="000000"/>
                <w:sz w:val="20"/>
                <w:szCs w:val="20"/>
                <w:u w:val="none"/>
              </w:rPr>
            </w:pPr>
          </w:p>
        </w:tc>
      </w:tr>
      <w:tr w14:paraId="5BD8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0134">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9EB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047D">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1422">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9874">
            <w:pPr>
              <w:jc w:val="lef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8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C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B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6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E512">
            <w:pPr>
              <w:jc w:val="right"/>
              <w:rPr>
                <w:rFonts w:hint="eastAsia" w:ascii="宋体" w:hAnsi="宋体" w:eastAsia="宋体" w:cs="宋体"/>
                <w:i w:val="0"/>
                <w:iCs w:val="0"/>
                <w:color w:val="000000"/>
                <w:sz w:val="20"/>
                <w:szCs w:val="20"/>
                <w:u w:val="none"/>
              </w:rPr>
            </w:pPr>
          </w:p>
        </w:tc>
      </w:tr>
      <w:tr w14:paraId="6106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6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7F13">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E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A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17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F05B">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7FD6">
            <w:pPr>
              <w:jc w:val="right"/>
              <w:rPr>
                <w:rFonts w:hint="eastAsia" w:ascii="宋体" w:hAnsi="宋体" w:eastAsia="宋体" w:cs="宋体"/>
                <w:i w:val="0"/>
                <w:iCs w:val="0"/>
                <w:color w:val="000000"/>
                <w:sz w:val="20"/>
                <w:szCs w:val="20"/>
                <w:u w:val="none"/>
              </w:rPr>
            </w:pPr>
          </w:p>
        </w:tc>
      </w:tr>
      <w:tr w14:paraId="2FEC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9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0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1261">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3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B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C1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1342">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67A1">
            <w:pPr>
              <w:jc w:val="right"/>
              <w:rPr>
                <w:rFonts w:hint="eastAsia" w:ascii="宋体" w:hAnsi="宋体" w:eastAsia="宋体" w:cs="宋体"/>
                <w:i w:val="0"/>
                <w:iCs w:val="0"/>
                <w:color w:val="000000"/>
                <w:sz w:val="20"/>
                <w:szCs w:val="20"/>
                <w:u w:val="none"/>
              </w:rPr>
            </w:pPr>
          </w:p>
        </w:tc>
      </w:tr>
      <w:tr w14:paraId="5151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B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3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A8FA">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0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1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A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DEED">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6921">
            <w:pPr>
              <w:jc w:val="right"/>
              <w:rPr>
                <w:rFonts w:hint="eastAsia" w:ascii="宋体" w:hAnsi="宋体" w:eastAsia="宋体" w:cs="宋体"/>
                <w:i w:val="0"/>
                <w:iCs w:val="0"/>
                <w:color w:val="000000"/>
                <w:sz w:val="20"/>
                <w:szCs w:val="20"/>
                <w:u w:val="none"/>
              </w:rPr>
            </w:pPr>
          </w:p>
        </w:tc>
      </w:tr>
      <w:tr w14:paraId="6B7E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4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B067">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F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城管执法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6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4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1,144.86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94E2">
            <w:pPr>
              <w:jc w:val="right"/>
              <w:rPr>
                <w:rFonts w:hint="eastAsia" w:ascii="宋体" w:hAnsi="宋体" w:eastAsia="宋体" w:cs="宋体"/>
                <w:i w:val="0"/>
                <w:iCs w:val="0"/>
                <w:color w:val="000000"/>
                <w:sz w:val="20"/>
                <w:szCs w:val="20"/>
                <w:u w:val="none"/>
              </w:rPr>
            </w:pPr>
          </w:p>
        </w:tc>
      </w:tr>
      <w:tr w14:paraId="036C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7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2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559">
            <w:pPr>
              <w:jc w:val="left"/>
              <w:rPr>
                <w:rFonts w:hint="eastAsia" w:ascii="宋体" w:hAnsi="宋体" w:eastAsia="宋体" w:cs="宋体"/>
                <w:i w:val="0"/>
                <w:iCs w:val="0"/>
                <w:color w:val="000000"/>
                <w:sz w:val="20"/>
                <w:szCs w:val="20"/>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1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A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9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C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436A">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7096">
            <w:pPr>
              <w:jc w:val="right"/>
              <w:rPr>
                <w:rFonts w:hint="eastAsia" w:ascii="宋体" w:hAnsi="宋体" w:eastAsia="宋体" w:cs="宋体"/>
                <w:i w:val="0"/>
                <w:iCs w:val="0"/>
                <w:color w:val="000000"/>
                <w:sz w:val="20"/>
                <w:szCs w:val="20"/>
                <w:u w:val="none"/>
              </w:rPr>
            </w:pPr>
          </w:p>
        </w:tc>
      </w:tr>
    </w:tbl>
    <w:p w14:paraId="5ABC6AA6">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表5：一般公共预算支出情况表</w:t>
      </w:r>
    </w:p>
    <w:p w14:paraId="63EA82B7">
      <w:pPr>
        <w:spacing w:before="312" w:beforeLines="100" w:after="312" w:afterLines="100" w:line="360" w:lineRule="exact"/>
        <w:ind w:firstLine="640" w:firstLineChars="200"/>
        <w:rPr>
          <w:rFonts w:hint="eastAsia" w:ascii="仿宋_GB2312" w:eastAsia="仿宋_GB2312"/>
          <w:bCs/>
          <w:sz w:val="32"/>
          <w:szCs w:val="32"/>
          <w:highlight w:val="none"/>
        </w:rPr>
        <w:sectPr>
          <w:pgSz w:w="16838" w:h="11906" w:orient="landscape"/>
          <w:pgMar w:top="1800" w:right="1440" w:bottom="1800" w:left="1440" w:header="851" w:footer="992" w:gutter="0"/>
          <w:cols w:space="720" w:num="1"/>
          <w:docGrid w:type="lines" w:linePitch="312" w:charSpace="0"/>
        </w:sectPr>
      </w:pPr>
    </w:p>
    <w:p w14:paraId="72D71CEA">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表6：一般公共预算基本支出情况表</w:t>
      </w:r>
    </w:p>
    <w:tbl>
      <w:tblPr>
        <w:tblStyle w:val="5"/>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552"/>
        <w:gridCol w:w="3998"/>
        <w:gridCol w:w="1347"/>
        <w:gridCol w:w="1347"/>
        <w:gridCol w:w="1612"/>
      </w:tblGrid>
      <w:tr w14:paraId="628D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40" w:type="dxa"/>
            <w:gridSpan w:val="6"/>
            <w:tcBorders>
              <w:top w:val="nil"/>
              <w:left w:val="nil"/>
              <w:bottom w:val="nil"/>
              <w:right w:val="nil"/>
            </w:tcBorders>
            <w:shd w:val="clear" w:color="auto" w:fill="auto"/>
            <w:noWrap/>
            <w:vAlign w:val="center"/>
          </w:tcPr>
          <w:p w14:paraId="6CBFFDB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一般公共预算基本支出情况表</w:t>
            </w:r>
          </w:p>
        </w:tc>
      </w:tr>
      <w:tr w14:paraId="5414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29E829C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553CED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8E33B1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3AE01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68AAD57">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DCC6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039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D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3241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F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63DB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F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3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6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2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3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7E5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7E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C0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1A5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C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4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1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r>
      <w:tr w14:paraId="3356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1A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B5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AC6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9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0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48AA">
            <w:pPr>
              <w:jc w:val="right"/>
              <w:rPr>
                <w:rFonts w:hint="eastAsia" w:ascii="宋体" w:hAnsi="宋体" w:eastAsia="宋体" w:cs="宋体"/>
                <w:i w:val="0"/>
                <w:iCs w:val="0"/>
                <w:color w:val="000000"/>
                <w:sz w:val="20"/>
                <w:szCs w:val="20"/>
                <w:u w:val="none"/>
              </w:rPr>
            </w:pPr>
          </w:p>
        </w:tc>
      </w:tr>
      <w:tr w14:paraId="4377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7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A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6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F1E0">
            <w:pPr>
              <w:jc w:val="right"/>
              <w:rPr>
                <w:rFonts w:hint="eastAsia" w:ascii="宋体" w:hAnsi="宋体" w:eastAsia="宋体" w:cs="宋体"/>
                <w:i w:val="0"/>
                <w:iCs w:val="0"/>
                <w:color w:val="000000"/>
                <w:sz w:val="20"/>
                <w:szCs w:val="20"/>
                <w:u w:val="none"/>
              </w:rPr>
            </w:pPr>
          </w:p>
        </w:tc>
      </w:tr>
      <w:tr w14:paraId="75E5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7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5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EB72">
            <w:pPr>
              <w:jc w:val="right"/>
              <w:rPr>
                <w:rFonts w:hint="eastAsia" w:ascii="宋体" w:hAnsi="宋体" w:eastAsia="宋体" w:cs="宋体"/>
                <w:i w:val="0"/>
                <w:iCs w:val="0"/>
                <w:color w:val="000000"/>
                <w:sz w:val="20"/>
                <w:szCs w:val="20"/>
                <w:u w:val="none"/>
              </w:rPr>
            </w:pPr>
          </w:p>
        </w:tc>
      </w:tr>
      <w:tr w14:paraId="6218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B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2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D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8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AA8">
            <w:pPr>
              <w:jc w:val="right"/>
              <w:rPr>
                <w:rFonts w:hint="eastAsia" w:ascii="宋体" w:hAnsi="宋体" w:eastAsia="宋体" w:cs="宋体"/>
                <w:i w:val="0"/>
                <w:iCs w:val="0"/>
                <w:color w:val="000000"/>
                <w:sz w:val="20"/>
                <w:szCs w:val="20"/>
                <w:u w:val="none"/>
              </w:rPr>
            </w:pPr>
          </w:p>
        </w:tc>
      </w:tr>
      <w:tr w14:paraId="76E4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2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A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4F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D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F158">
            <w:pPr>
              <w:jc w:val="right"/>
              <w:rPr>
                <w:rFonts w:hint="eastAsia" w:ascii="宋体" w:hAnsi="宋体" w:eastAsia="宋体" w:cs="宋体"/>
                <w:i w:val="0"/>
                <w:iCs w:val="0"/>
                <w:color w:val="000000"/>
                <w:sz w:val="20"/>
                <w:szCs w:val="20"/>
                <w:u w:val="none"/>
              </w:rPr>
            </w:pPr>
          </w:p>
        </w:tc>
      </w:tr>
      <w:tr w14:paraId="2059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0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0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F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8279">
            <w:pPr>
              <w:jc w:val="right"/>
              <w:rPr>
                <w:rFonts w:hint="eastAsia" w:ascii="宋体" w:hAnsi="宋体" w:eastAsia="宋体" w:cs="宋体"/>
                <w:i w:val="0"/>
                <w:iCs w:val="0"/>
                <w:color w:val="000000"/>
                <w:sz w:val="20"/>
                <w:szCs w:val="20"/>
                <w:u w:val="none"/>
              </w:rPr>
            </w:pPr>
          </w:p>
        </w:tc>
      </w:tr>
      <w:tr w14:paraId="7AF5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2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1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E3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1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8A7C">
            <w:pPr>
              <w:jc w:val="right"/>
              <w:rPr>
                <w:rFonts w:hint="eastAsia" w:ascii="宋体" w:hAnsi="宋体" w:eastAsia="宋体" w:cs="宋体"/>
                <w:i w:val="0"/>
                <w:iCs w:val="0"/>
                <w:color w:val="000000"/>
                <w:sz w:val="20"/>
                <w:szCs w:val="20"/>
                <w:u w:val="none"/>
              </w:rPr>
            </w:pPr>
          </w:p>
        </w:tc>
      </w:tr>
      <w:tr w14:paraId="4701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D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4054">
            <w:pPr>
              <w:jc w:val="right"/>
              <w:rPr>
                <w:rFonts w:hint="eastAsia" w:ascii="宋体" w:hAnsi="宋体" w:eastAsia="宋体" w:cs="宋体"/>
                <w:i w:val="0"/>
                <w:iCs w:val="0"/>
                <w:color w:val="000000"/>
                <w:sz w:val="20"/>
                <w:szCs w:val="20"/>
                <w:u w:val="none"/>
              </w:rPr>
            </w:pPr>
          </w:p>
        </w:tc>
      </w:tr>
      <w:tr w14:paraId="56C2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3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B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4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7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2351">
            <w:pPr>
              <w:jc w:val="right"/>
              <w:rPr>
                <w:rFonts w:hint="eastAsia" w:ascii="宋体" w:hAnsi="宋体" w:eastAsia="宋体" w:cs="宋体"/>
                <w:i w:val="0"/>
                <w:iCs w:val="0"/>
                <w:color w:val="000000"/>
                <w:sz w:val="20"/>
                <w:szCs w:val="20"/>
                <w:u w:val="none"/>
              </w:rPr>
            </w:pPr>
          </w:p>
        </w:tc>
      </w:tr>
      <w:tr w14:paraId="1CE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0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8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9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3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45D">
            <w:pPr>
              <w:jc w:val="right"/>
              <w:rPr>
                <w:rFonts w:hint="eastAsia" w:ascii="宋体" w:hAnsi="宋体" w:eastAsia="宋体" w:cs="宋体"/>
                <w:i w:val="0"/>
                <w:iCs w:val="0"/>
                <w:color w:val="000000"/>
                <w:sz w:val="20"/>
                <w:szCs w:val="20"/>
                <w:u w:val="none"/>
              </w:rPr>
            </w:pPr>
          </w:p>
        </w:tc>
      </w:tr>
      <w:tr w14:paraId="1DEE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8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F4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289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441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F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w:t>
            </w:r>
          </w:p>
        </w:tc>
      </w:tr>
      <w:tr w14:paraId="385B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E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E8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034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93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14:paraId="7D0E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4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C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9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E1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CE9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A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r>
      <w:tr w14:paraId="62B5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C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0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FC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A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8D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r>
      <w:tr w14:paraId="21A4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3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F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F0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r>
      <w:tr w14:paraId="2996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9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0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F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AD9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F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14:paraId="5DA9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7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1B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6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r>
      <w:tr w14:paraId="4980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3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5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E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E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22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5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w:t>
            </w:r>
          </w:p>
        </w:tc>
      </w:tr>
      <w:tr w14:paraId="0227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B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6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E94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r>
      <w:tr w14:paraId="13B4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8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8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4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54B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6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r>
      <w:tr w14:paraId="31B5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8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55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32D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8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r>
      <w:tr w14:paraId="3959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A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4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6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0A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D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r>
      <w:tr w14:paraId="3D03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D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0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D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C03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r>
      <w:tr w14:paraId="7B6F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3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C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57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FAB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14:paraId="16FE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F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3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8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55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6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r>
      <w:tr w14:paraId="56DB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8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B9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74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D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r>
    </w:tbl>
    <w:p w14:paraId="6CB26E2E">
      <w:pPr>
        <w:spacing w:before="312" w:beforeLines="100" w:after="312" w:afterLines="100" w:line="360" w:lineRule="exact"/>
        <w:ind w:left="1600" w:leftChars="200" w:hanging="960" w:hangingChars="300"/>
        <w:rPr>
          <w:rFonts w:hint="eastAsia" w:ascii="仿宋_GB2312" w:eastAsia="仿宋_GB2312"/>
          <w:bCs/>
          <w:sz w:val="32"/>
          <w:szCs w:val="32"/>
          <w:highlight w:val="none"/>
        </w:rPr>
      </w:pPr>
    </w:p>
    <w:p w14:paraId="227D8911">
      <w:pPr>
        <w:spacing w:before="312" w:beforeLines="100" w:after="312" w:afterLines="100" w:line="360" w:lineRule="exact"/>
        <w:ind w:left="1600" w:leftChars="200" w:hanging="960" w:hangingChars="300"/>
        <w:rPr>
          <w:rFonts w:hint="eastAsia" w:ascii="仿宋_GB2312" w:eastAsia="仿宋_GB2312"/>
          <w:bCs/>
          <w:sz w:val="32"/>
          <w:szCs w:val="32"/>
          <w:highlight w:val="none"/>
        </w:rPr>
      </w:pPr>
    </w:p>
    <w:p w14:paraId="3CFD1F0F">
      <w:pPr>
        <w:spacing w:before="312" w:beforeLines="100" w:after="312" w:afterLines="100" w:line="360" w:lineRule="exact"/>
        <w:rPr>
          <w:rFonts w:hint="eastAsia" w:ascii="仿宋_GB2312" w:eastAsia="仿宋_GB2312"/>
          <w:bCs/>
          <w:sz w:val="32"/>
          <w:szCs w:val="32"/>
          <w:highlight w:val="none"/>
        </w:rPr>
      </w:pPr>
    </w:p>
    <w:p w14:paraId="64ACBF19">
      <w:pPr>
        <w:spacing w:before="312" w:beforeLines="100" w:after="312" w:afterLines="100" w:line="360" w:lineRule="exact"/>
        <w:rPr>
          <w:rFonts w:hint="eastAsia" w:ascii="仿宋_GB2312" w:eastAsia="仿宋_GB2312"/>
          <w:bCs/>
          <w:sz w:val="32"/>
          <w:szCs w:val="32"/>
          <w:highlight w:val="none"/>
        </w:rPr>
      </w:pPr>
    </w:p>
    <w:p w14:paraId="06C61B08">
      <w:pPr>
        <w:spacing w:before="312" w:beforeLines="100" w:after="312" w:afterLines="100" w:line="360" w:lineRule="exact"/>
        <w:rPr>
          <w:rFonts w:hint="eastAsia" w:ascii="仿宋_GB2312" w:eastAsia="仿宋_GB2312"/>
          <w:bCs/>
          <w:sz w:val="32"/>
          <w:szCs w:val="32"/>
          <w:highlight w:val="none"/>
        </w:rPr>
      </w:pPr>
    </w:p>
    <w:p w14:paraId="25789CC7">
      <w:pPr>
        <w:spacing w:before="312" w:beforeLines="100" w:after="312" w:afterLines="100" w:line="360" w:lineRule="exact"/>
        <w:rPr>
          <w:rFonts w:hint="eastAsia" w:ascii="仿宋_GB2312" w:eastAsia="仿宋_GB2312"/>
          <w:bCs/>
          <w:sz w:val="32"/>
          <w:szCs w:val="32"/>
          <w:highlight w:val="none"/>
        </w:rPr>
      </w:pPr>
      <w:r>
        <w:rPr>
          <w:rFonts w:hint="eastAsia" w:ascii="仿宋_GB2312" w:eastAsia="仿宋_GB2312"/>
          <w:bCs/>
          <w:sz w:val="32"/>
          <w:szCs w:val="32"/>
          <w:highlight w:val="none"/>
        </w:rPr>
        <w:t>表7：财政拨款“三公”经费、会议费和培训费支出情况表</w:t>
      </w:r>
    </w:p>
    <w:tbl>
      <w:tblPr>
        <w:tblStyle w:val="5"/>
        <w:tblpPr w:leftFromText="180" w:rightFromText="180" w:vertAnchor="text" w:horzAnchor="page" w:tblpX="820" w:tblpY="557"/>
        <w:tblOverlap w:val="never"/>
        <w:tblW w:w="10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12"/>
        <w:gridCol w:w="712"/>
        <w:gridCol w:w="765"/>
        <w:gridCol w:w="765"/>
        <w:gridCol w:w="816"/>
        <w:gridCol w:w="765"/>
        <w:gridCol w:w="765"/>
        <w:gridCol w:w="701"/>
        <w:gridCol w:w="765"/>
        <w:gridCol w:w="765"/>
        <w:gridCol w:w="765"/>
        <w:gridCol w:w="765"/>
        <w:gridCol w:w="701"/>
      </w:tblGrid>
      <w:tr w14:paraId="3C68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578" w:type="dxa"/>
            <w:gridSpan w:val="14"/>
            <w:tcBorders>
              <w:top w:val="nil"/>
              <w:left w:val="nil"/>
              <w:bottom w:val="nil"/>
              <w:right w:val="nil"/>
            </w:tcBorders>
            <w:shd w:val="clear" w:color="auto" w:fill="auto"/>
            <w:noWrap/>
            <w:vAlign w:val="center"/>
          </w:tcPr>
          <w:p w14:paraId="39A204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财政拨款“三公”经费、会议费和培训费支出情况表</w:t>
            </w:r>
          </w:p>
        </w:tc>
      </w:tr>
      <w:tr w14:paraId="7C1A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tcBorders>
              <w:top w:val="nil"/>
              <w:left w:val="nil"/>
              <w:bottom w:val="nil"/>
              <w:right w:val="nil"/>
            </w:tcBorders>
            <w:shd w:val="clear" w:color="auto" w:fill="auto"/>
            <w:noWrap/>
            <w:vAlign w:val="bottom"/>
          </w:tcPr>
          <w:p w14:paraId="2AF916FE">
            <w:pPr>
              <w:rPr>
                <w:rFonts w:hint="eastAsia" w:ascii="Calibri" w:hAnsi="Calibri" w:cs="Calibri"/>
                <w:i w:val="0"/>
                <w:iCs w:val="0"/>
                <w:color w:val="000000"/>
                <w:sz w:val="22"/>
                <w:szCs w:val="22"/>
                <w:u w:val="none"/>
              </w:rPr>
            </w:pPr>
          </w:p>
        </w:tc>
        <w:tc>
          <w:tcPr>
            <w:tcW w:w="712" w:type="dxa"/>
            <w:tcBorders>
              <w:top w:val="nil"/>
              <w:left w:val="nil"/>
              <w:bottom w:val="nil"/>
              <w:right w:val="nil"/>
            </w:tcBorders>
            <w:shd w:val="clear" w:color="auto" w:fill="auto"/>
            <w:noWrap/>
            <w:vAlign w:val="center"/>
          </w:tcPr>
          <w:p w14:paraId="156DB49F">
            <w:pPr>
              <w:rPr>
                <w:rFonts w:hint="eastAsia" w:ascii="宋体" w:hAnsi="宋体" w:eastAsia="宋体" w:cs="宋体"/>
                <w:i w:val="0"/>
                <w:iCs w:val="0"/>
                <w:color w:val="000000"/>
                <w:sz w:val="20"/>
                <w:szCs w:val="20"/>
                <w:u w:val="none"/>
              </w:rPr>
            </w:pPr>
          </w:p>
        </w:tc>
        <w:tc>
          <w:tcPr>
            <w:tcW w:w="712" w:type="dxa"/>
            <w:tcBorders>
              <w:top w:val="nil"/>
              <w:left w:val="nil"/>
              <w:bottom w:val="nil"/>
              <w:right w:val="nil"/>
            </w:tcBorders>
            <w:shd w:val="clear" w:color="auto" w:fill="auto"/>
            <w:noWrap/>
            <w:vAlign w:val="center"/>
          </w:tcPr>
          <w:p w14:paraId="2F924D15">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4F0D64A8">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39BD4646">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noWrap/>
            <w:vAlign w:val="center"/>
          </w:tcPr>
          <w:p w14:paraId="7CE29CD8">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296E0DE7">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4D66A15C">
            <w:pPr>
              <w:rPr>
                <w:rFonts w:hint="eastAsia" w:ascii="宋体" w:hAnsi="宋体" w:eastAsia="宋体" w:cs="宋体"/>
                <w:i w:val="0"/>
                <w:iCs w:val="0"/>
                <w:color w:val="000000"/>
                <w:sz w:val="20"/>
                <w:szCs w:val="20"/>
                <w:u w:val="none"/>
              </w:rPr>
            </w:pPr>
          </w:p>
        </w:tc>
        <w:tc>
          <w:tcPr>
            <w:tcW w:w="701" w:type="dxa"/>
            <w:tcBorders>
              <w:top w:val="nil"/>
              <w:left w:val="nil"/>
              <w:bottom w:val="nil"/>
              <w:right w:val="nil"/>
            </w:tcBorders>
            <w:shd w:val="clear" w:color="auto" w:fill="auto"/>
            <w:noWrap/>
            <w:vAlign w:val="center"/>
          </w:tcPr>
          <w:p w14:paraId="152C289C">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11F3D410">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14:paraId="4DF97187">
            <w:pPr>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bottom"/>
          </w:tcPr>
          <w:p w14:paraId="0FAAB1FB">
            <w:pPr>
              <w:rPr>
                <w:rFonts w:hint="default" w:ascii="Calibri" w:hAnsi="Calibri" w:cs="Calibri"/>
                <w:i w:val="0"/>
                <w:iCs w:val="0"/>
                <w:color w:val="000000"/>
                <w:sz w:val="20"/>
                <w:szCs w:val="20"/>
                <w:u w:val="none"/>
              </w:rPr>
            </w:pPr>
          </w:p>
        </w:tc>
        <w:tc>
          <w:tcPr>
            <w:tcW w:w="1466" w:type="dxa"/>
            <w:gridSpan w:val="2"/>
            <w:tcBorders>
              <w:top w:val="nil"/>
              <w:left w:val="nil"/>
              <w:bottom w:val="nil"/>
              <w:right w:val="nil"/>
            </w:tcBorders>
            <w:shd w:val="clear" w:color="auto" w:fill="auto"/>
            <w:noWrap/>
            <w:vAlign w:val="center"/>
          </w:tcPr>
          <w:p w14:paraId="1EC8E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28F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F3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AB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58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CD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5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5E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93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B2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r>
      <w:tr w14:paraId="591A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2264">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243F">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8C44">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A9D1">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77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BF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765" w:type="dxa"/>
            <w:vMerge w:val="restart"/>
            <w:tcBorders>
              <w:top w:val="nil"/>
              <w:left w:val="nil"/>
              <w:bottom w:val="nil"/>
              <w:right w:val="nil"/>
            </w:tcBorders>
            <w:shd w:val="clear" w:color="auto" w:fill="auto"/>
            <w:vAlign w:val="center"/>
          </w:tcPr>
          <w:p w14:paraId="5982C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7696">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EB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0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本级资金安排</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0B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上级补助资金安排</w:t>
            </w:r>
          </w:p>
        </w:tc>
      </w:tr>
      <w:tr w14:paraId="181F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50DE">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50ED">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2E40">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A794">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3C4D">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26EC">
            <w:pPr>
              <w:jc w:val="center"/>
              <w:rPr>
                <w:rFonts w:hint="eastAsia" w:ascii="宋体" w:hAnsi="宋体" w:eastAsia="宋体" w:cs="宋体"/>
                <w:i w:val="0"/>
                <w:iCs w:val="0"/>
                <w:color w:val="000000"/>
                <w:sz w:val="20"/>
                <w:szCs w:val="20"/>
                <w:u w:val="none"/>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6F3B">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nil"/>
              <w:right w:val="nil"/>
            </w:tcBorders>
            <w:shd w:val="clear" w:color="auto" w:fill="auto"/>
            <w:vAlign w:val="center"/>
          </w:tcPr>
          <w:p w14:paraId="086D2C60">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D2B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1CA9">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1907">
            <w:pPr>
              <w:jc w:val="center"/>
              <w:rPr>
                <w:rFonts w:hint="eastAsia" w:ascii="宋体" w:hAnsi="宋体" w:eastAsia="宋体" w:cs="宋体"/>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7CA2">
            <w:pPr>
              <w:jc w:val="center"/>
              <w:rPr>
                <w:rFonts w:hint="eastAsia" w:ascii="宋体" w:hAnsi="宋体" w:eastAsia="宋体" w:cs="宋体"/>
                <w:i w:val="0"/>
                <w:iCs w:val="0"/>
                <w:color w:val="000000"/>
                <w:sz w:val="20"/>
                <w:szCs w:val="20"/>
                <w:u w:val="none"/>
              </w:rPr>
            </w:pPr>
          </w:p>
        </w:tc>
      </w:tr>
      <w:tr w14:paraId="462F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410F">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8F51">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4320F">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65D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F85F">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041D">
            <w:pPr>
              <w:jc w:val="center"/>
              <w:rPr>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2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42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2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65" w:type="dxa"/>
            <w:vMerge w:val="continue"/>
            <w:tcBorders>
              <w:top w:val="nil"/>
              <w:left w:val="nil"/>
              <w:bottom w:val="nil"/>
              <w:right w:val="nil"/>
            </w:tcBorders>
            <w:shd w:val="clear" w:color="auto" w:fill="auto"/>
            <w:vAlign w:val="center"/>
          </w:tcPr>
          <w:p w14:paraId="36EEC6CD">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F6D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E40C">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67A5">
            <w:pPr>
              <w:jc w:val="center"/>
              <w:rPr>
                <w:rFonts w:hint="eastAsia" w:ascii="宋体" w:hAnsi="宋体" w:eastAsia="宋体" w:cs="宋体"/>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C5B2A">
            <w:pPr>
              <w:jc w:val="center"/>
              <w:rPr>
                <w:rFonts w:hint="eastAsia" w:ascii="宋体" w:hAnsi="宋体" w:eastAsia="宋体" w:cs="宋体"/>
                <w:i w:val="0"/>
                <w:iCs w:val="0"/>
                <w:color w:val="000000"/>
                <w:sz w:val="20"/>
                <w:szCs w:val="20"/>
                <w:u w:val="none"/>
              </w:rPr>
            </w:pPr>
          </w:p>
        </w:tc>
      </w:tr>
      <w:tr w14:paraId="6D37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C9D2">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10DD">
            <w:pPr>
              <w:jc w:val="center"/>
              <w:rPr>
                <w:rFonts w:hint="eastAsia" w:ascii="宋体" w:hAnsi="宋体" w:eastAsia="宋体" w:cs="宋体"/>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075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6CAA">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B894">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D0E6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5271">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206A">
            <w:pPr>
              <w:jc w:val="center"/>
              <w:rPr>
                <w:rFonts w:hint="eastAsia" w:ascii="宋体" w:hAnsi="宋体" w:eastAsia="宋体" w:cs="宋体"/>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6377">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nil"/>
              <w:right w:val="nil"/>
            </w:tcBorders>
            <w:shd w:val="clear" w:color="auto" w:fill="auto"/>
            <w:vAlign w:val="center"/>
          </w:tcPr>
          <w:p w14:paraId="7EEE7D1E">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09D7">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944D">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4FD1">
            <w:pPr>
              <w:jc w:val="center"/>
              <w:rPr>
                <w:rFonts w:hint="eastAsia" w:ascii="宋体" w:hAnsi="宋体" w:eastAsia="宋体" w:cs="宋体"/>
                <w:i w:val="0"/>
                <w:iCs w:val="0"/>
                <w:color w:val="000000"/>
                <w:sz w:val="20"/>
                <w:szCs w:val="20"/>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A202">
            <w:pPr>
              <w:jc w:val="center"/>
              <w:rPr>
                <w:rFonts w:hint="eastAsia" w:ascii="宋体" w:hAnsi="宋体" w:eastAsia="宋体" w:cs="宋体"/>
                <w:i w:val="0"/>
                <w:iCs w:val="0"/>
                <w:color w:val="000000"/>
                <w:sz w:val="20"/>
                <w:szCs w:val="20"/>
                <w:u w:val="none"/>
              </w:rPr>
            </w:pPr>
          </w:p>
        </w:tc>
      </w:tr>
      <w:tr w14:paraId="362D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2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4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E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5DD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32E8">
            <w:pP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EAD">
            <w:pP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B1DD">
            <w:pP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6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E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5E79">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BA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6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B071">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B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42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4749">
            <w:pPr>
              <w:jc w:val="right"/>
              <w:rPr>
                <w:rFonts w:hint="eastAsia" w:ascii="宋体" w:hAnsi="宋体" w:eastAsia="宋体" w:cs="宋体"/>
                <w:i w:val="0"/>
                <w:iCs w:val="0"/>
                <w:color w:val="000000"/>
                <w:sz w:val="20"/>
                <w:szCs w:val="20"/>
                <w:u w:val="none"/>
              </w:rPr>
            </w:pPr>
          </w:p>
        </w:tc>
      </w:tr>
      <w:tr w14:paraId="677B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E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2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柳州市柳江区综合行政执法局</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0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C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849">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4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05F">
            <w:pPr>
              <w:jc w:val="right"/>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6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78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08EF">
            <w:pPr>
              <w:jc w:val="right"/>
              <w:rPr>
                <w:rFonts w:hint="eastAsia" w:ascii="宋体" w:hAnsi="宋体" w:eastAsia="宋体" w:cs="宋体"/>
                <w:i w:val="0"/>
                <w:iCs w:val="0"/>
                <w:color w:val="000000"/>
                <w:sz w:val="20"/>
                <w:szCs w:val="20"/>
                <w:u w:val="none"/>
              </w:rPr>
            </w:pPr>
          </w:p>
        </w:tc>
      </w:tr>
    </w:tbl>
    <w:p w14:paraId="1441CA7D">
      <w:pPr>
        <w:spacing w:before="312" w:beforeLines="100" w:after="312" w:afterLines="100" w:line="360" w:lineRule="exact"/>
        <w:ind w:firstLine="640" w:firstLineChars="200"/>
        <w:rPr>
          <w:rFonts w:hint="eastAsia" w:ascii="仿宋_GB2312" w:eastAsia="仿宋_GB2312"/>
          <w:bCs/>
          <w:sz w:val="32"/>
          <w:szCs w:val="32"/>
          <w:highlight w:val="none"/>
        </w:rPr>
      </w:pPr>
    </w:p>
    <w:p w14:paraId="0E8B43B3">
      <w:pPr>
        <w:spacing w:before="312" w:beforeLines="100" w:after="312" w:afterLines="100" w:line="360" w:lineRule="exact"/>
        <w:rPr>
          <w:rFonts w:hint="eastAsia" w:ascii="仿宋_GB2312" w:eastAsia="仿宋_GB2312"/>
          <w:bCs/>
          <w:sz w:val="32"/>
          <w:szCs w:val="32"/>
          <w:highlight w:val="none"/>
        </w:rPr>
      </w:pPr>
    </w:p>
    <w:p w14:paraId="37FC150C">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表8：政府性基金预算支出情况表</w:t>
      </w:r>
    </w:p>
    <w:tbl>
      <w:tblPr>
        <w:tblStyle w:val="5"/>
        <w:tblpPr w:leftFromText="180" w:rightFromText="180" w:vertAnchor="text" w:horzAnchor="page" w:tblpX="715" w:tblpY="303"/>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810"/>
        <w:gridCol w:w="795"/>
        <w:gridCol w:w="1065"/>
        <w:gridCol w:w="2205"/>
        <w:gridCol w:w="1665"/>
        <w:gridCol w:w="1665"/>
        <w:gridCol w:w="1665"/>
      </w:tblGrid>
      <w:tr w14:paraId="16E6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65" w:type="dxa"/>
            <w:gridSpan w:val="8"/>
            <w:tcBorders>
              <w:top w:val="nil"/>
              <w:left w:val="nil"/>
              <w:bottom w:val="nil"/>
              <w:right w:val="nil"/>
            </w:tcBorders>
            <w:shd w:val="clear" w:color="auto" w:fill="auto"/>
            <w:noWrap/>
            <w:vAlign w:val="center"/>
          </w:tcPr>
          <w:p w14:paraId="3F8E4E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政府性基金预算支出情况表</w:t>
            </w:r>
          </w:p>
        </w:tc>
      </w:tr>
      <w:tr w14:paraId="21A8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5" w:type="dxa"/>
            <w:tcBorders>
              <w:top w:val="nil"/>
              <w:left w:val="nil"/>
              <w:bottom w:val="nil"/>
              <w:right w:val="nil"/>
            </w:tcBorders>
            <w:shd w:val="clear" w:color="auto" w:fill="auto"/>
            <w:noWrap/>
            <w:vAlign w:val="bottom"/>
          </w:tcPr>
          <w:p w14:paraId="76DFD8E5">
            <w:pPr>
              <w:rPr>
                <w:rFonts w:hint="eastAsia" w:ascii="Calibri" w:hAnsi="Calibri" w:cs="Calibri"/>
                <w:i w:val="0"/>
                <w:iCs w:val="0"/>
                <w:color w:val="000000"/>
                <w:sz w:val="22"/>
                <w:szCs w:val="22"/>
                <w:u w:val="none"/>
              </w:rPr>
            </w:pPr>
          </w:p>
        </w:tc>
        <w:tc>
          <w:tcPr>
            <w:tcW w:w="810" w:type="dxa"/>
            <w:tcBorders>
              <w:top w:val="nil"/>
              <w:left w:val="nil"/>
              <w:bottom w:val="nil"/>
              <w:right w:val="nil"/>
            </w:tcBorders>
            <w:shd w:val="clear" w:color="auto" w:fill="auto"/>
            <w:noWrap/>
            <w:vAlign w:val="center"/>
          </w:tcPr>
          <w:p w14:paraId="3035BF42">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noWrap/>
            <w:vAlign w:val="center"/>
          </w:tcPr>
          <w:p w14:paraId="6A4F7C60">
            <w:pPr>
              <w:rPr>
                <w:rFonts w:hint="eastAsia" w:ascii="宋体" w:hAnsi="宋体" w:eastAsia="宋体" w:cs="宋体"/>
                <w:i w:val="0"/>
                <w:iCs w:val="0"/>
                <w:color w:val="000000"/>
                <w:sz w:val="20"/>
                <w:szCs w:val="20"/>
                <w:u w:val="none"/>
              </w:rPr>
            </w:pPr>
          </w:p>
        </w:tc>
        <w:tc>
          <w:tcPr>
            <w:tcW w:w="1065" w:type="dxa"/>
            <w:tcBorders>
              <w:top w:val="nil"/>
              <w:left w:val="nil"/>
              <w:bottom w:val="nil"/>
              <w:right w:val="nil"/>
            </w:tcBorders>
            <w:shd w:val="clear" w:color="auto" w:fill="auto"/>
            <w:noWrap/>
            <w:vAlign w:val="center"/>
          </w:tcPr>
          <w:p w14:paraId="7C490061">
            <w:pPr>
              <w:rPr>
                <w:rFonts w:hint="eastAsia" w:ascii="宋体" w:hAnsi="宋体" w:eastAsia="宋体" w:cs="宋体"/>
                <w:i w:val="0"/>
                <w:iCs w:val="0"/>
                <w:color w:val="000000"/>
                <w:sz w:val="20"/>
                <w:szCs w:val="20"/>
                <w:u w:val="none"/>
              </w:rPr>
            </w:pPr>
          </w:p>
        </w:tc>
        <w:tc>
          <w:tcPr>
            <w:tcW w:w="2205" w:type="dxa"/>
            <w:tcBorders>
              <w:top w:val="nil"/>
              <w:left w:val="nil"/>
              <w:bottom w:val="nil"/>
              <w:right w:val="nil"/>
            </w:tcBorders>
            <w:shd w:val="clear" w:color="auto" w:fill="auto"/>
            <w:noWrap/>
            <w:vAlign w:val="center"/>
          </w:tcPr>
          <w:p w14:paraId="4A83CBD8">
            <w:pPr>
              <w:rPr>
                <w:rFonts w:hint="eastAsia" w:ascii="宋体" w:hAnsi="宋体" w:eastAsia="宋体" w:cs="宋体"/>
                <w:i w:val="0"/>
                <w:iCs w:val="0"/>
                <w:color w:val="000000"/>
                <w:sz w:val="20"/>
                <w:szCs w:val="20"/>
                <w:u w:val="none"/>
              </w:rPr>
            </w:pPr>
          </w:p>
        </w:tc>
        <w:tc>
          <w:tcPr>
            <w:tcW w:w="1665" w:type="dxa"/>
            <w:tcBorders>
              <w:top w:val="nil"/>
              <w:left w:val="nil"/>
              <w:bottom w:val="nil"/>
              <w:right w:val="nil"/>
            </w:tcBorders>
            <w:shd w:val="clear" w:color="auto" w:fill="auto"/>
            <w:noWrap/>
            <w:vAlign w:val="center"/>
          </w:tcPr>
          <w:p w14:paraId="5819982B">
            <w:pPr>
              <w:rPr>
                <w:rFonts w:hint="eastAsia" w:ascii="宋体" w:hAnsi="宋体" w:eastAsia="宋体" w:cs="宋体"/>
                <w:i w:val="0"/>
                <w:iCs w:val="0"/>
                <w:color w:val="000000"/>
                <w:sz w:val="20"/>
                <w:szCs w:val="20"/>
                <w:u w:val="none"/>
              </w:rPr>
            </w:pPr>
          </w:p>
        </w:tc>
        <w:tc>
          <w:tcPr>
            <w:tcW w:w="1665" w:type="dxa"/>
            <w:tcBorders>
              <w:top w:val="nil"/>
              <w:left w:val="nil"/>
              <w:bottom w:val="nil"/>
              <w:right w:val="nil"/>
            </w:tcBorders>
            <w:shd w:val="clear" w:color="auto" w:fill="auto"/>
            <w:noWrap/>
            <w:vAlign w:val="center"/>
          </w:tcPr>
          <w:p w14:paraId="1E81C943">
            <w:pPr>
              <w:rPr>
                <w:rFonts w:hint="eastAsia" w:ascii="宋体" w:hAnsi="宋体" w:eastAsia="宋体" w:cs="宋体"/>
                <w:i w:val="0"/>
                <w:iCs w:val="0"/>
                <w:color w:val="000000"/>
                <w:sz w:val="20"/>
                <w:szCs w:val="20"/>
                <w:u w:val="none"/>
              </w:rPr>
            </w:pPr>
          </w:p>
        </w:tc>
        <w:tc>
          <w:tcPr>
            <w:tcW w:w="1665" w:type="dxa"/>
            <w:tcBorders>
              <w:top w:val="nil"/>
              <w:left w:val="nil"/>
              <w:bottom w:val="nil"/>
              <w:right w:val="nil"/>
            </w:tcBorders>
            <w:shd w:val="clear" w:color="auto" w:fill="auto"/>
            <w:noWrap/>
            <w:vAlign w:val="center"/>
          </w:tcPr>
          <w:p w14:paraId="23D87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661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4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80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B0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4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0F49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4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E11B">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405B">
            <w:pPr>
              <w:jc w:val="center"/>
              <w:rPr>
                <w:rFonts w:hint="eastAsia" w:ascii="宋体" w:hAnsi="宋体" w:eastAsia="宋体" w:cs="宋体"/>
                <w:i w:val="0"/>
                <w:iCs w:val="0"/>
                <w:color w:val="000000"/>
                <w:sz w:val="20"/>
                <w:szCs w:val="20"/>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AAD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2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1F0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BB1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E873">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E717">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E370">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D2A">
            <w:pP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6C55">
            <w:pP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1D07">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D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r>
      <w:tr w14:paraId="06A6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24D8">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27F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0CE7">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BF32">
            <w:pP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1457">
            <w:pP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44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5D01">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0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r>
      <w:tr w14:paraId="7CA4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B462">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E5A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C3AE">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FAC5">
            <w:pP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78A2">
            <w:pP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2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33BF">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2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r>
      <w:tr w14:paraId="6DE6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4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F3B8">
            <w:pP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2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2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E1D">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B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322.38</w:t>
            </w:r>
          </w:p>
        </w:tc>
      </w:tr>
    </w:tbl>
    <w:p w14:paraId="263F0AE0">
      <w:pPr>
        <w:spacing w:before="312" w:beforeLines="100" w:after="312" w:afterLines="100" w:line="360" w:lineRule="exact"/>
        <w:ind w:firstLine="640" w:firstLineChars="200"/>
        <w:rPr>
          <w:rFonts w:hint="eastAsia" w:ascii="仿宋_GB2312" w:eastAsia="仿宋_GB2312"/>
          <w:bCs/>
          <w:sz w:val="32"/>
          <w:szCs w:val="32"/>
          <w:highlight w:val="none"/>
        </w:rPr>
      </w:pPr>
    </w:p>
    <w:p w14:paraId="4277F04A">
      <w:pPr>
        <w:spacing w:before="312" w:beforeLines="100" w:after="312" w:afterLines="100" w:line="360" w:lineRule="exact"/>
        <w:ind w:firstLine="640" w:firstLineChars="200"/>
        <w:rPr>
          <w:rFonts w:hint="eastAsia" w:ascii="仿宋_GB2312" w:eastAsia="仿宋_GB2312"/>
          <w:bCs/>
          <w:sz w:val="32"/>
          <w:szCs w:val="32"/>
          <w:highlight w:val="none"/>
        </w:rPr>
      </w:pPr>
    </w:p>
    <w:p w14:paraId="1BFFD1C1">
      <w:pPr>
        <w:spacing w:before="312" w:beforeLines="100" w:after="312" w:afterLines="100" w:line="360" w:lineRule="exact"/>
        <w:ind w:firstLine="960" w:firstLineChars="300"/>
        <w:rPr>
          <w:rFonts w:hint="eastAsia" w:ascii="仿宋_GB2312" w:eastAsia="仿宋_GB2312"/>
          <w:bCs/>
          <w:sz w:val="32"/>
          <w:szCs w:val="32"/>
          <w:highlight w:val="none"/>
        </w:rPr>
      </w:pPr>
      <w:r>
        <w:rPr>
          <w:rFonts w:hint="eastAsia" w:ascii="仿宋_GB2312" w:eastAsia="仿宋_GB2312"/>
          <w:bCs/>
          <w:sz w:val="32"/>
          <w:szCs w:val="32"/>
          <w:highlight w:val="none"/>
        </w:rPr>
        <w:t>表9：国有资本经营预算支出情况表</w:t>
      </w:r>
    </w:p>
    <w:tbl>
      <w:tblPr>
        <w:tblStyle w:val="5"/>
        <w:tblpPr w:leftFromText="180" w:rightFromText="180" w:vertAnchor="text" w:horzAnchor="page" w:tblpX="940" w:tblpY="669"/>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81"/>
        <w:gridCol w:w="681"/>
        <w:gridCol w:w="1663"/>
        <w:gridCol w:w="1834"/>
        <w:gridCol w:w="1008"/>
        <w:gridCol w:w="1663"/>
        <w:gridCol w:w="1989"/>
      </w:tblGrid>
      <w:tr w14:paraId="6FE4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0" w:type="dxa"/>
            <w:gridSpan w:val="8"/>
            <w:tcBorders>
              <w:top w:val="nil"/>
              <w:left w:val="nil"/>
              <w:bottom w:val="nil"/>
              <w:right w:val="nil"/>
            </w:tcBorders>
            <w:shd w:val="clear" w:color="auto" w:fill="auto"/>
            <w:noWrap/>
            <w:vAlign w:val="center"/>
          </w:tcPr>
          <w:p w14:paraId="4F23EC8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国有资本经营预算支出情况表</w:t>
            </w:r>
          </w:p>
        </w:tc>
      </w:tr>
      <w:tr w14:paraId="0400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1" w:type="dxa"/>
            <w:tcBorders>
              <w:top w:val="nil"/>
              <w:left w:val="nil"/>
              <w:bottom w:val="nil"/>
              <w:right w:val="nil"/>
            </w:tcBorders>
            <w:shd w:val="clear" w:color="auto" w:fill="auto"/>
            <w:noWrap/>
            <w:vAlign w:val="bottom"/>
          </w:tcPr>
          <w:p w14:paraId="7CA6ED97">
            <w:pPr>
              <w:rPr>
                <w:rFonts w:hint="eastAsia" w:ascii="Calibri" w:hAnsi="Calibri" w:cs="Calibri"/>
                <w:i w:val="0"/>
                <w:iCs w:val="0"/>
                <w:color w:val="000000"/>
                <w:sz w:val="22"/>
                <w:szCs w:val="22"/>
                <w:u w:val="none"/>
              </w:rPr>
            </w:pPr>
          </w:p>
        </w:tc>
        <w:tc>
          <w:tcPr>
            <w:tcW w:w="681" w:type="dxa"/>
            <w:tcBorders>
              <w:top w:val="nil"/>
              <w:left w:val="nil"/>
              <w:bottom w:val="nil"/>
              <w:right w:val="nil"/>
            </w:tcBorders>
            <w:shd w:val="clear" w:color="auto" w:fill="auto"/>
            <w:noWrap/>
            <w:vAlign w:val="center"/>
          </w:tcPr>
          <w:p w14:paraId="240BDE2B">
            <w:pPr>
              <w:jc w:val="center"/>
              <w:rPr>
                <w:rFonts w:hint="eastAsia" w:ascii="宋体" w:hAnsi="宋体" w:eastAsia="宋体" w:cs="宋体"/>
                <w:i w:val="0"/>
                <w:iCs w:val="0"/>
                <w:color w:val="000000"/>
                <w:sz w:val="20"/>
                <w:szCs w:val="20"/>
                <w:u w:val="none"/>
              </w:rPr>
            </w:pPr>
          </w:p>
        </w:tc>
        <w:tc>
          <w:tcPr>
            <w:tcW w:w="681" w:type="dxa"/>
            <w:tcBorders>
              <w:top w:val="nil"/>
              <w:left w:val="nil"/>
              <w:bottom w:val="nil"/>
              <w:right w:val="nil"/>
            </w:tcBorders>
            <w:shd w:val="clear" w:color="auto" w:fill="auto"/>
            <w:noWrap/>
            <w:vAlign w:val="center"/>
          </w:tcPr>
          <w:p w14:paraId="3808577F">
            <w:pPr>
              <w:jc w:val="center"/>
              <w:rPr>
                <w:rFonts w:hint="eastAsia" w:ascii="宋体" w:hAnsi="宋体" w:eastAsia="宋体" w:cs="宋体"/>
                <w:i w:val="0"/>
                <w:iCs w:val="0"/>
                <w:color w:val="000000"/>
                <w:sz w:val="20"/>
                <w:szCs w:val="20"/>
                <w:u w:val="none"/>
              </w:rPr>
            </w:pPr>
          </w:p>
        </w:tc>
        <w:tc>
          <w:tcPr>
            <w:tcW w:w="1663" w:type="dxa"/>
            <w:tcBorders>
              <w:top w:val="nil"/>
              <w:left w:val="nil"/>
              <w:bottom w:val="nil"/>
              <w:right w:val="nil"/>
            </w:tcBorders>
            <w:shd w:val="clear" w:color="auto" w:fill="auto"/>
            <w:noWrap/>
            <w:vAlign w:val="center"/>
          </w:tcPr>
          <w:p w14:paraId="2026F26D">
            <w:pPr>
              <w:jc w:val="center"/>
              <w:rPr>
                <w:rFonts w:hint="eastAsia" w:ascii="宋体" w:hAnsi="宋体" w:eastAsia="宋体" w:cs="宋体"/>
                <w:i w:val="0"/>
                <w:iCs w:val="0"/>
                <w:color w:val="000000"/>
                <w:sz w:val="20"/>
                <w:szCs w:val="20"/>
                <w:u w:val="none"/>
              </w:rPr>
            </w:pPr>
          </w:p>
        </w:tc>
        <w:tc>
          <w:tcPr>
            <w:tcW w:w="1834" w:type="dxa"/>
            <w:tcBorders>
              <w:top w:val="nil"/>
              <w:left w:val="nil"/>
              <w:bottom w:val="nil"/>
              <w:right w:val="nil"/>
            </w:tcBorders>
            <w:shd w:val="clear" w:color="auto" w:fill="auto"/>
            <w:noWrap/>
            <w:vAlign w:val="center"/>
          </w:tcPr>
          <w:p w14:paraId="117F6881">
            <w:pPr>
              <w:jc w:val="center"/>
              <w:rPr>
                <w:rFonts w:hint="eastAsia" w:ascii="宋体" w:hAnsi="宋体" w:eastAsia="宋体" w:cs="宋体"/>
                <w:i w:val="0"/>
                <w:iCs w:val="0"/>
                <w:color w:val="000000"/>
                <w:sz w:val="20"/>
                <w:szCs w:val="20"/>
                <w:u w:val="none"/>
              </w:rPr>
            </w:pPr>
          </w:p>
        </w:tc>
        <w:tc>
          <w:tcPr>
            <w:tcW w:w="1008" w:type="dxa"/>
            <w:tcBorders>
              <w:top w:val="nil"/>
              <w:left w:val="nil"/>
              <w:bottom w:val="nil"/>
              <w:right w:val="nil"/>
            </w:tcBorders>
            <w:shd w:val="clear" w:color="auto" w:fill="auto"/>
            <w:noWrap/>
            <w:vAlign w:val="center"/>
          </w:tcPr>
          <w:p w14:paraId="61AC1C69">
            <w:pPr>
              <w:jc w:val="center"/>
              <w:rPr>
                <w:rFonts w:hint="eastAsia" w:ascii="宋体" w:hAnsi="宋体" w:eastAsia="宋体" w:cs="宋体"/>
                <w:i w:val="0"/>
                <w:iCs w:val="0"/>
                <w:color w:val="000000"/>
                <w:sz w:val="20"/>
                <w:szCs w:val="20"/>
                <w:u w:val="none"/>
              </w:rPr>
            </w:pPr>
          </w:p>
        </w:tc>
        <w:tc>
          <w:tcPr>
            <w:tcW w:w="1663" w:type="dxa"/>
            <w:tcBorders>
              <w:top w:val="nil"/>
              <w:left w:val="nil"/>
              <w:bottom w:val="nil"/>
              <w:right w:val="nil"/>
            </w:tcBorders>
            <w:shd w:val="clear" w:color="auto" w:fill="auto"/>
            <w:noWrap/>
            <w:vAlign w:val="center"/>
          </w:tcPr>
          <w:p w14:paraId="6C16C41C">
            <w:pPr>
              <w:jc w:val="center"/>
              <w:rPr>
                <w:rFonts w:hint="eastAsia" w:ascii="宋体" w:hAnsi="宋体" w:eastAsia="宋体" w:cs="宋体"/>
                <w:i w:val="0"/>
                <w:iCs w:val="0"/>
                <w:color w:val="000000"/>
                <w:sz w:val="20"/>
                <w:szCs w:val="20"/>
                <w:u w:val="none"/>
              </w:rPr>
            </w:pPr>
          </w:p>
        </w:tc>
        <w:tc>
          <w:tcPr>
            <w:tcW w:w="1989" w:type="dxa"/>
            <w:tcBorders>
              <w:top w:val="nil"/>
              <w:left w:val="nil"/>
              <w:bottom w:val="nil"/>
              <w:right w:val="nil"/>
            </w:tcBorders>
            <w:shd w:val="clear" w:color="auto" w:fill="auto"/>
            <w:noWrap/>
            <w:vAlign w:val="center"/>
          </w:tcPr>
          <w:p w14:paraId="6D967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F8C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C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7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4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4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本年国有资本经营预算支出</w:t>
            </w:r>
          </w:p>
        </w:tc>
      </w:tr>
      <w:tr w14:paraId="634F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2183">
            <w:pPr>
              <w:jc w:val="center"/>
              <w:rPr>
                <w:rFonts w:hint="eastAsia" w:ascii="宋体" w:hAnsi="宋体" w:eastAsia="宋体" w:cs="宋体"/>
                <w:i w:val="0"/>
                <w:iCs w:val="0"/>
                <w:color w:val="000000"/>
                <w:sz w:val="20"/>
                <w:szCs w:val="20"/>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0758">
            <w:pPr>
              <w:jc w:val="center"/>
              <w:rPr>
                <w:rFonts w:hint="eastAsia" w:ascii="宋体" w:hAnsi="宋体" w:eastAsia="宋体" w:cs="宋体"/>
                <w:i w:val="0"/>
                <w:iCs w:val="0"/>
                <w:color w:val="000000"/>
                <w:sz w:val="20"/>
                <w:szCs w:val="20"/>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DBFD">
            <w:pPr>
              <w:jc w:val="center"/>
              <w:rPr>
                <w:rFonts w:hint="eastAsia" w:ascii="宋体" w:hAnsi="宋体" w:eastAsia="宋体" w:cs="宋体"/>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8DC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E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9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D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A99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1" w:type="dxa"/>
            <w:tcBorders>
              <w:top w:val="nil"/>
              <w:left w:val="nil"/>
              <w:bottom w:val="nil"/>
              <w:right w:val="nil"/>
            </w:tcBorders>
            <w:shd w:val="clear" w:color="auto" w:fill="auto"/>
            <w:noWrap/>
            <w:vAlign w:val="bottom"/>
          </w:tcPr>
          <w:p w14:paraId="18765277">
            <w:pPr>
              <w:rPr>
                <w:rFonts w:hint="eastAsia" w:ascii="Arial" w:hAnsi="Arial" w:cs="Arial"/>
                <w:i w:val="0"/>
                <w:iCs w:val="0"/>
                <w:color w:val="000000"/>
                <w:sz w:val="20"/>
                <w:szCs w:val="20"/>
                <w:u w:val="none"/>
              </w:rPr>
            </w:pPr>
          </w:p>
        </w:tc>
        <w:tc>
          <w:tcPr>
            <w:tcW w:w="681" w:type="dxa"/>
            <w:tcBorders>
              <w:top w:val="nil"/>
              <w:left w:val="nil"/>
              <w:bottom w:val="nil"/>
              <w:right w:val="nil"/>
            </w:tcBorders>
            <w:shd w:val="clear" w:color="auto" w:fill="auto"/>
            <w:noWrap/>
            <w:vAlign w:val="bottom"/>
          </w:tcPr>
          <w:p w14:paraId="57FDE347">
            <w:pPr>
              <w:rPr>
                <w:rFonts w:hint="default" w:ascii="Arial" w:hAnsi="Arial" w:cs="Arial"/>
                <w:i w:val="0"/>
                <w:iCs w:val="0"/>
                <w:color w:val="000000"/>
                <w:sz w:val="20"/>
                <w:szCs w:val="20"/>
                <w:u w:val="none"/>
              </w:rPr>
            </w:pPr>
          </w:p>
        </w:tc>
        <w:tc>
          <w:tcPr>
            <w:tcW w:w="681" w:type="dxa"/>
            <w:tcBorders>
              <w:top w:val="nil"/>
              <w:left w:val="nil"/>
              <w:bottom w:val="nil"/>
              <w:right w:val="nil"/>
            </w:tcBorders>
            <w:shd w:val="clear" w:color="auto" w:fill="auto"/>
            <w:noWrap/>
            <w:vAlign w:val="bottom"/>
          </w:tcPr>
          <w:p w14:paraId="1ECCB19F">
            <w:pPr>
              <w:rPr>
                <w:rFonts w:hint="default" w:ascii="Arial" w:hAnsi="Arial" w:cs="Arial"/>
                <w:i w:val="0"/>
                <w:iCs w:val="0"/>
                <w:color w:val="000000"/>
                <w:sz w:val="20"/>
                <w:szCs w:val="20"/>
                <w:u w:val="none"/>
              </w:rPr>
            </w:pPr>
          </w:p>
        </w:tc>
        <w:tc>
          <w:tcPr>
            <w:tcW w:w="1663" w:type="dxa"/>
            <w:tcBorders>
              <w:top w:val="nil"/>
              <w:left w:val="nil"/>
              <w:bottom w:val="nil"/>
              <w:right w:val="nil"/>
            </w:tcBorders>
            <w:shd w:val="clear" w:color="auto" w:fill="auto"/>
            <w:noWrap/>
            <w:vAlign w:val="bottom"/>
          </w:tcPr>
          <w:p w14:paraId="78D5CD0E">
            <w:pPr>
              <w:rPr>
                <w:rFonts w:hint="default" w:ascii="Arial" w:hAnsi="Arial" w:cs="Arial"/>
                <w:i w:val="0"/>
                <w:iCs w:val="0"/>
                <w:color w:val="000000"/>
                <w:sz w:val="20"/>
                <w:szCs w:val="20"/>
                <w:u w:val="none"/>
              </w:rPr>
            </w:pPr>
          </w:p>
        </w:tc>
        <w:tc>
          <w:tcPr>
            <w:tcW w:w="1834" w:type="dxa"/>
            <w:tcBorders>
              <w:top w:val="nil"/>
              <w:left w:val="nil"/>
              <w:bottom w:val="nil"/>
              <w:right w:val="nil"/>
            </w:tcBorders>
            <w:shd w:val="clear" w:color="auto" w:fill="auto"/>
            <w:noWrap/>
            <w:vAlign w:val="bottom"/>
          </w:tcPr>
          <w:p w14:paraId="46947B40">
            <w:pPr>
              <w:rPr>
                <w:rFonts w:hint="default" w:ascii="Arial" w:hAnsi="Arial" w:cs="Arial"/>
                <w:i w:val="0"/>
                <w:iCs w:val="0"/>
                <w:color w:val="000000"/>
                <w:sz w:val="20"/>
                <w:szCs w:val="20"/>
                <w:u w:val="none"/>
              </w:rPr>
            </w:pPr>
          </w:p>
        </w:tc>
        <w:tc>
          <w:tcPr>
            <w:tcW w:w="1008" w:type="dxa"/>
            <w:tcBorders>
              <w:top w:val="nil"/>
              <w:left w:val="nil"/>
              <w:bottom w:val="nil"/>
              <w:right w:val="nil"/>
            </w:tcBorders>
            <w:shd w:val="clear" w:color="auto" w:fill="auto"/>
            <w:noWrap/>
            <w:vAlign w:val="bottom"/>
          </w:tcPr>
          <w:p w14:paraId="53E68F2E">
            <w:pPr>
              <w:rPr>
                <w:rFonts w:hint="default" w:ascii="Arial" w:hAnsi="Arial" w:cs="Arial"/>
                <w:i w:val="0"/>
                <w:iCs w:val="0"/>
                <w:color w:val="000000"/>
                <w:sz w:val="20"/>
                <w:szCs w:val="20"/>
                <w:u w:val="none"/>
              </w:rPr>
            </w:pPr>
          </w:p>
        </w:tc>
        <w:tc>
          <w:tcPr>
            <w:tcW w:w="1663" w:type="dxa"/>
            <w:tcBorders>
              <w:top w:val="nil"/>
              <w:left w:val="nil"/>
              <w:bottom w:val="nil"/>
              <w:right w:val="nil"/>
            </w:tcBorders>
            <w:shd w:val="clear" w:color="auto" w:fill="auto"/>
            <w:noWrap/>
            <w:vAlign w:val="bottom"/>
          </w:tcPr>
          <w:p w14:paraId="042FF219">
            <w:pPr>
              <w:rPr>
                <w:rFonts w:hint="default" w:ascii="Arial" w:hAnsi="Arial" w:cs="Arial"/>
                <w:i w:val="0"/>
                <w:iCs w:val="0"/>
                <w:color w:val="000000"/>
                <w:sz w:val="20"/>
                <w:szCs w:val="20"/>
                <w:u w:val="none"/>
              </w:rPr>
            </w:pPr>
          </w:p>
        </w:tc>
        <w:tc>
          <w:tcPr>
            <w:tcW w:w="1989" w:type="dxa"/>
            <w:tcBorders>
              <w:top w:val="nil"/>
              <w:left w:val="nil"/>
              <w:bottom w:val="nil"/>
              <w:right w:val="nil"/>
            </w:tcBorders>
            <w:shd w:val="clear" w:color="auto" w:fill="auto"/>
            <w:noWrap/>
            <w:vAlign w:val="bottom"/>
          </w:tcPr>
          <w:p w14:paraId="75CD48B9">
            <w:pPr>
              <w:rPr>
                <w:rFonts w:hint="default" w:ascii="Arial" w:hAnsi="Arial" w:cs="Arial"/>
                <w:i w:val="0"/>
                <w:iCs w:val="0"/>
                <w:color w:val="000000"/>
                <w:sz w:val="20"/>
                <w:szCs w:val="20"/>
                <w:u w:val="none"/>
              </w:rPr>
            </w:pPr>
          </w:p>
        </w:tc>
      </w:tr>
      <w:tr w14:paraId="622E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40" w:type="dxa"/>
            <w:gridSpan w:val="5"/>
            <w:tcBorders>
              <w:top w:val="nil"/>
              <w:left w:val="nil"/>
              <w:bottom w:val="nil"/>
              <w:right w:val="nil"/>
            </w:tcBorders>
            <w:shd w:val="clear" w:color="auto" w:fill="auto"/>
            <w:noWrap/>
            <w:vAlign w:val="bottom"/>
          </w:tcPr>
          <w:p w14:paraId="74C9341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w:t>
            </w:r>
            <w:r>
              <w:rPr>
                <w:rFonts w:hint="eastAsia" w:ascii="Calibri" w:hAnsi="Calibri" w:eastAsia="宋体" w:cs="Calibri"/>
                <w:i w:val="0"/>
                <w:iCs w:val="0"/>
                <w:color w:val="000000"/>
                <w:kern w:val="0"/>
                <w:sz w:val="22"/>
                <w:szCs w:val="22"/>
                <w:u w:val="none"/>
                <w:lang w:val="en-US" w:eastAsia="zh-CN" w:bidi="ar"/>
              </w:rPr>
              <w:t>本单位无此数据</w:t>
            </w:r>
            <w:r>
              <w:rPr>
                <w:rFonts w:hint="default" w:ascii="Calibri" w:hAnsi="Calibri" w:eastAsia="宋体" w:cs="Calibri"/>
                <w:i w:val="0"/>
                <w:iCs w:val="0"/>
                <w:color w:val="000000"/>
                <w:kern w:val="0"/>
                <w:sz w:val="22"/>
                <w:szCs w:val="22"/>
                <w:u w:val="none"/>
                <w:lang w:val="en-US" w:eastAsia="zh-CN" w:bidi="ar"/>
              </w:rPr>
              <w:t>。</w:t>
            </w:r>
          </w:p>
        </w:tc>
        <w:tc>
          <w:tcPr>
            <w:tcW w:w="1008" w:type="dxa"/>
            <w:tcBorders>
              <w:top w:val="nil"/>
              <w:left w:val="nil"/>
              <w:bottom w:val="nil"/>
              <w:right w:val="nil"/>
            </w:tcBorders>
            <w:shd w:val="clear" w:color="auto" w:fill="auto"/>
            <w:noWrap/>
            <w:vAlign w:val="bottom"/>
          </w:tcPr>
          <w:p w14:paraId="4445ED3F">
            <w:pPr>
              <w:rPr>
                <w:rFonts w:hint="default" w:ascii="Arial" w:hAnsi="Arial" w:cs="Arial"/>
                <w:i w:val="0"/>
                <w:iCs w:val="0"/>
                <w:color w:val="000000"/>
                <w:sz w:val="20"/>
                <w:szCs w:val="20"/>
                <w:u w:val="none"/>
              </w:rPr>
            </w:pPr>
          </w:p>
        </w:tc>
        <w:tc>
          <w:tcPr>
            <w:tcW w:w="1663" w:type="dxa"/>
            <w:tcBorders>
              <w:top w:val="nil"/>
              <w:left w:val="nil"/>
              <w:bottom w:val="nil"/>
              <w:right w:val="nil"/>
            </w:tcBorders>
            <w:shd w:val="clear" w:color="auto" w:fill="auto"/>
            <w:noWrap/>
            <w:vAlign w:val="bottom"/>
          </w:tcPr>
          <w:p w14:paraId="05492F77">
            <w:pPr>
              <w:rPr>
                <w:rFonts w:hint="default" w:ascii="Arial" w:hAnsi="Arial" w:cs="Arial"/>
                <w:i w:val="0"/>
                <w:iCs w:val="0"/>
                <w:color w:val="000000"/>
                <w:sz w:val="20"/>
                <w:szCs w:val="20"/>
                <w:u w:val="none"/>
              </w:rPr>
            </w:pPr>
          </w:p>
        </w:tc>
        <w:tc>
          <w:tcPr>
            <w:tcW w:w="1989" w:type="dxa"/>
            <w:tcBorders>
              <w:top w:val="nil"/>
              <w:left w:val="nil"/>
              <w:bottom w:val="nil"/>
              <w:right w:val="nil"/>
            </w:tcBorders>
            <w:shd w:val="clear" w:color="auto" w:fill="auto"/>
            <w:noWrap/>
            <w:vAlign w:val="bottom"/>
          </w:tcPr>
          <w:p w14:paraId="4771C9DA">
            <w:pPr>
              <w:rPr>
                <w:rFonts w:hint="default" w:ascii="Arial" w:hAnsi="Arial" w:cs="Arial"/>
                <w:i w:val="0"/>
                <w:iCs w:val="0"/>
                <w:color w:val="000000"/>
                <w:sz w:val="20"/>
                <w:szCs w:val="20"/>
                <w:u w:val="none"/>
              </w:rPr>
            </w:pPr>
          </w:p>
        </w:tc>
      </w:tr>
    </w:tbl>
    <w:p w14:paraId="12E0EE3F">
      <w:pPr>
        <w:spacing w:before="312" w:beforeLines="100" w:after="312" w:afterLines="100" w:line="360" w:lineRule="exact"/>
        <w:ind w:firstLine="640" w:firstLineChars="200"/>
        <w:rPr>
          <w:rFonts w:hint="eastAsia" w:ascii="仿宋_GB2312" w:eastAsia="仿宋_GB2312"/>
          <w:bCs/>
          <w:sz w:val="32"/>
          <w:szCs w:val="32"/>
          <w:highlight w:val="none"/>
        </w:rPr>
      </w:pPr>
    </w:p>
    <w:p w14:paraId="269DF684">
      <w:pPr>
        <w:spacing w:before="312" w:beforeLines="100" w:after="312" w:afterLines="100" w:line="360" w:lineRule="exact"/>
        <w:ind w:firstLine="640" w:firstLineChars="200"/>
        <w:rPr>
          <w:rFonts w:hint="eastAsia" w:ascii="仿宋_GB2312" w:eastAsia="仿宋_GB2312"/>
          <w:bCs/>
          <w:sz w:val="32"/>
          <w:szCs w:val="32"/>
          <w:highlight w:val="none"/>
        </w:rPr>
      </w:pPr>
    </w:p>
    <w:p w14:paraId="120B1D36">
      <w:pPr>
        <w:spacing w:before="312" w:beforeLines="100" w:after="312" w:afterLines="100" w:line="360" w:lineRule="exact"/>
        <w:ind w:firstLine="640" w:firstLineChars="200"/>
        <w:rPr>
          <w:rFonts w:hint="eastAsia" w:ascii="仿宋_GB2312" w:eastAsia="仿宋_GB2312"/>
          <w:bCs/>
          <w:sz w:val="32"/>
          <w:szCs w:val="32"/>
          <w:highlight w:val="none"/>
        </w:rPr>
      </w:pPr>
    </w:p>
    <w:p w14:paraId="110F9216">
      <w:pPr>
        <w:spacing w:before="312" w:beforeLines="100" w:after="312" w:afterLines="100" w:line="360" w:lineRule="exact"/>
        <w:ind w:firstLine="640" w:firstLineChars="200"/>
        <w:rPr>
          <w:rFonts w:hint="eastAsia" w:ascii="仿宋_GB2312" w:eastAsia="仿宋_GB2312"/>
          <w:bCs/>
          <w:sz w:val="32"/>
          <w:szCs w:val="32"/>
          <w:highlight w:val="none"/>
        </w:rPr>
      </w:pPr>
    </w:p>
    <w:p w14:paraId="515249A5">
      <w:pPr>
        <w:spacing w:before="312" w:beforeLines="100" w:after="312" w:afterLines="100" w:line="360" w:lineRule="exact"/>
        <w:ind w:firstLine="640" w:firstLineChars="200"/>
        <w:rPr>
          <w:rFonts w:hint="eastAsia" w:ascii="仿宋_GB2312" w:eastAsia="仿宋_GB2312"/>
          <w:bCs/>
          <w:sz w:val="32"/>
          <w:szCs w:val="32"/>
          <w:highlight w:val="none"/>
        </w:rPr>
      </w:pPr>
    </w:p>
    <w:p w14:paraId="32C02CF5">
      <w:pPr>
        <w:spacing w:before="312" w:beforeLines="100" w:after="312" w:afterLines="100" w:line="360" w:lineRule="exact"/>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p w14:paraId="5178C5EC">
      <w:pPr>
        <w:spacing w:before="312" w:beforeLines="100" w:after="312" w:afterLines="100" w:line="360" w:lineRule="exact"/>
        <w:ind w:firstLine="320" w:firstLineChars="1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0</w:t>
      </w:r>
      <w:r>
        <w:rPr>
          <w:rFonts w:hint="eastAsia" w:ascii="仿宋_GB2312" w:eastAsia="仿宋_GB2312"/>
          <w:bCs/>
          <w:sz w:val="32"/>
          <w:szCs w:val="32"/>
          <w:highlight w:val="none"/>
        </w:rPr>
        <w:t>：政府采购预算表</w:t>
      </w:r>
    </w:p>
    <w:tbl>
      <w:tblPr>
        <w:tblStyle w:val="5"/>
        <w:tblpPr w:leftFromText="180" w:rightFromText="180" w:vertAnchor="text" w:horzAnchor="page" w:tblpX="616" w:tblpY="836"/>
        <w:tblOverlap w:val="never"/>
        <w:tblW w:w="159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390"/>
        <w:gridCol w:w="390"/>
        <w:gridCol w:w="376"/>
        <w:gridCol w:w="1158"/>
        <w:gridCol w:w="719"/>
        <w:gridCol w:w="936"/>
        <w:gridCol w:w="840"/>
        <w:gridCol w:w="660"/>
        <w:gridCol w:w="936"/>
        <w:gridCol w:w="690"/>
        <w:gridCol w:w="720"/>
        <w:gridCol w:w="660"/>
        <w:gridCol w:w="615"/>
        <w:gridCol w:w="510"/>
        <w:gridCol w:w="525"/>
        <w:gridCol w:w="376"/>
        <w:gridCol w:w="616"/>
        <w:gridCol w:w="765"/>
        <w:gridCol w:w="765"/>
        <w:gridCol w:w="765"/>
        <w:gridCol w:w="765"/>
        <w:gridCol w:w="376"/>
        <w:gridCol w:w="376"/>
        <w:gridCol w:w="536"/>
      </w:tblGrid>
      <w:tr w14:paraId="252A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nil"/>
              <w:left w:val="nil"/>
              <w:bottom w:val="nil"/>
              <w:right w:val="nil"/>
            </w:tcBorders>
            <w:shd w:val="clear" w:color="auto" w:fill="auto"/>
            <w:noWrap/>
            <w:vAlign w:val="bottom"/>
          </w:tcPr>
          <w:p w14:paraId="0FA8D9CD">
            <w:pPr>
              <w:rPr>
                <w:rFonts w:hint="eastAsia" w:ascii="Arial" w:hAnsi="Arial" w:cs="Arial"/>
                <w:i w:val="0"/>
                <w:iCs w:val="0"/>
                <w:color w:val="000000"/>
                <w:sz w:val="20"/>
                <w:szCs w:val="20"/>
                <w:u w:val="none"/>
              </w:rPr>
            </w:pPr>
          </w:p>
        </w:tc>
        <w:tc>
          <w:tcPr>
            <w:tcW w:w="390" w:type="dxa"/>
            <w:tcBorders>
              <w:top w:val="nil"/>
              <w:left w:val="nil"/>
              <w:bottom w:val="nil"/>
              <w:right w:val="nil"/>
            </w:tcBorders>
            <w:shd w:val="clear" w:color="auto" w:fill="auto"/>
            <w:noWrap/>
            <w:vAlign w:val="bottom"/>
          </w:tcPr>
          <w:p w14:paraId="2B61FD64">
            <w:pPr>
              <w:rPr>
                <w:rFonts w:hint="default" w:ascii="Arial" w:hAnsi="Arial" w:cs="Arial"/>
                <w:i w:val="0"/>
                <w:iCs w:val="0"/>
                <w:color w:val="000000"/>
                <w:sz w:val="20"/>
                <w:szCs w:val="20"/>
                <w:u w:val="none"/>
              </w:rPr>
            </w:pPr>
          </w:p>
        </w:tc>
        <w:tc>
          <w:tcPr>
            <w:tcW w:w="15075" w:type="dxa"/>
            <w:gridSpan w:val="23"/>
            <w:tcBorders>
              <w:top w:val="nil"/>
              <w:left w:val="nil"/>
              <w:bottom w:val="nil"/>
              <w:right w:val="nil"/>
            </w:tcBorders>
            <w:shd w:val="clear" w:color="auto" w:fill="auto"/>
            <w:noWrap/>
            <w:vAlign w:val="center"/>
          </w:tcPr>
          <w:p w14:paraId="77970C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 府 采 购 预 算 表</w:t>
            </w:r>
          </w:p>
        </w:tc>
      </w:tr>
      <w:tr w14:paraId="1054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nil"/>
              <w:left w:val="nil"/>
              <w:bottom w:val="nil"/>
              <w:right w:val="nil"/>
            </w:tcBorders>
            <w:shd w:val="clear" w:color="auto" w:fill="auto"/>
            <w:noWrap/>
            <w:vAlign w:val="bottom"/>
          </w:tcPr>
          <w:p w14:paraId="57071EB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3973CE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C07E7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3D3BB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F90EE3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F55E6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AB3D6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D4C5C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5646C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818C9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5A610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97F8B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4F312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BF06CE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1903E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34383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CB34F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D0137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2EB48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30FE5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8B94C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9E1467">
            <w:pPr>
              <w:rPr>
                <w:rFonts w:hint="eastAsia" w:ascii="宋体" w:hAnsi="宋体" w:eastAsia="宋体" w:cs="宋体"/>
                <w:i w:val="0"/>
                <w:iCs w:val="0"/>
                <w:color w:val="000000"/>
                <w:sz w:val="20"/>
                <w:szCs w:val="20"/>
                <w:u w:val="none"/>
              </w:rPr>
            </w:pPr>
          </w:p>
        </w:tc>
        <w:tc>
          <w:tcPr>
            <w:tcW w:w="0" w:type="auto"/>
            <w:gridSpan w:val="3"/>
            <w:tcBorders>
              <w:top w:val="nil"/>
              <w:left w:val="nil"/>
              <w:bottom w:val="nil"/>
              <w:right w:val="nil"/>
            </w:tcBorders>
            <w:shd w:val="clear" w:color="auto" w:fill="auto"/>
            <w:noWrap/>
            <w:vAlign w:val="center"/>
          </w:tcPr>
          <w:p w14:paraId="0EBE1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A1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C6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51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单位代码</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01C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单位名称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(功能分类科目名称)</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906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9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品目编码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70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品目名称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42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采购数量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F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采购单价（元）</w:t>
            </w:r>
          </w:p>
        </w:tc>
        <w:tc>
          <w:tcPr>
            <w:tcW w:w="4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07C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政府采购资金类型</w:t>
            </w:r>
          </w:p>
        </w:tc>
        <w:tc>
          <w:tcPr>
            <w:tcW w:w="49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2981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政府采购项目类型</w:t>
            </w:r>
          </w:p>
        </w:tc>
      </w:tr>
      <w:tr w14:paraId="3A3A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E8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C25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E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8109">
            <w:pPr>
              <w:jc w:val="center"/>
              <w:rPr>
                <w:rFonts w:hint="eastAsia" w:ascii="宋体" w:hAnsi="宋体" w:eastAsia="宋体" w:cs="宋体"/>
                <w:i w:val="0"/>
                <w:iCs w:val="0"/>
                <w:color w:val="000000"/>
                <w:sz w:val="16"/>
                <w:szCs w:val="16"/>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0379">
            <w:pPr>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B31F">
            <w:pPr>
              <w:jc w:val="center"/>
              <w:rPr>
                <w:rFonts w:hint="eastAsia" w:ascii="宋体" w:hAnsi="宋体" w:eastAsia="宋体" w:cs="宋体"/>
                <w:i w:val="0"/>
                <w:iCs w:val="0"/>
                <w:color w:val="000000"/>
                <w:sz w:val="16"/>
                <w:szCs w:val="16"/>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ED38">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2613">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D1B1">
            <w:pPr>
              <w:jc w:val="center"/>
              <w:rPr>
                <w:rFonts w:hint="eastAsia" w:ascii="宋体" w:hAnsi="宋体" w:eastAsia="宋体" w:cs="宋体"/>
                <w:i w:val="0"/>
                <w:iCs w:val="0"/>
                <w:color w:val="000000"/>
                <w:sz w:val="16"/>
                <w:szCs w:val="16"/>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A2AD">
            <w:pPr>
              <w:jc w:val="center"/>
              <w:rPr>
                <w:rFonts w:hint="eastAsia" w:ascii="宋体" w:hAnsi="宋体" w:eastAsia="宋体" w:cs="宋体"/>
                <w:i w:val="0"/>
                <w:iCs w:val="0"/>
                <w:color w:val="000000"/>
                <w:sz w:val="16"/>
                <w:szCs w:val="16"/>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F5B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CB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一般公共预算拨款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FF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政府性基金预算拨款</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DB4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国有资本经营预算拨款</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125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财政专户管理的收入</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36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F0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上年结余收入</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C30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2295" w:type="dxa"/>
            <w:gridSpan w:val="3"/>
            <w:tcBorders>
              <w:top w:val="single" w:color="000000" w:sz="4" w:space="0"/>
              <w:left w:val="single" w:color="000000" w:sz="4" w:space="0"/>
              <w:bottom w:val="nil"/>
              <w:right w:val="single" w:color="000000" w:sz="4" w:space="0"/>
            </w:tcBorders>
            <w:shd w:val="clear" w:color="auto" w:fill="auto"/>
            <w:vAlign w:val="center"/>
          </w:tcPr>
          <w:p w14:paraId="33448A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集中采购</w:t>
            </w:r>
          </w:p>
        </w:tc>
        <w:tc>
          <w:tcPr>
            <w:tcW w:w="2053" w:type="dxa"/>
            <w:gridSpan w:val="4"/>
            <w:tcBorders>
              <w:top w:val="single" w:color="000000" w:sz="4" w:space="0"/>
              <w:left w:val="single" w:color="000000" w:sz="4" w:space="0"/>
              <w:bottom w:val="nil"/>
              <w:right w:val="single" w:color="000000" w:sz="4" w:space="0"/>
            </w:tcBorders>
            <w:shd w:val="clear" w:color="auto" w:fill="auto"/>
            <w:vAlign w:val="center"/>
          </w:tcPr>
          <w:p w14:paraId="12F52C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分散采购</w:t>
            </w:r>
          </w:p>
        </w:tc>
      </w:tr>
      <w:tr w14:paraId="21F3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BE83">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E3E4">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CD68">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4BC1">
            <w:pPr>
              <w:jc w:val="center"/>
              <w:rPr>
                <w:rFonts w:hint="eastAsia" w:ascii="宋体" w:hAnsi="宋体" w:eastAsia="宋体" w:cs="宋体"/>
                <w:i w:val="0"/>
                <w:iCs w:val="0"/>
                <w:color w:val="000000"/>
                <w:sz w:val="16"/>
                <w:szCs w:val="16"/>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504E">
            <w:pPr>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42E9">
            <w:pPr>
              <w:jc w:val="center"/>
              <w:rPr>
                <w:rFonts w:hint="eastAsia" w:ascii="宋体" w:hAnsi="宋体" w:eastAsia="宋体" w:cs="宋体"/>
                <w:i w:val="0"/>
                <w:iCs w:val="0"/>
                <w:color w:val="000000"/>
                <w:sz w:val="16"/>
                <w:szCs w:val="16"/>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27AE5">
            <w:pPr>
              <w:jc w:val="center"/>
              <w:rPr>
                <w:rFonts w:hint="eastAsia" w:ascii="宋体" w:hAnsi="宋体" w:eastAsia="宋体" w:cs="宋体"/>
                <w:i w:val="0"/>
                <w:iCs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36BF">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BC02">
            <w:pPr>
              <w:jc w:val="center"/>
              <w:rPr>
                <w:rFonts w:hint="eastAsia" w:ascii="宋体" w:hAnsi="宋体" w:eastAsia="宋体" w:cs="宋体"/>
                <w:i w:val="0"/>
                <w:iCs w:val="0"/>
                <w:color w:val="000000"/>
                <w:sz w:val="16"/>
                <w:szCs w:val="16"/>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CE9F">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BEAC">
            <w:pPr>
              <w:jc w:val="center"/>
              <w:rPr>
                <w:rFonts w:hint="eastAsia" w:ascii="宋体" w:hAnsi="宋体" w:eastAsia="宋体" w:cs="宋体"/>
                <w:i w:val="0"/>
                <w:iCs w:val="0"/>
                <w:color w:val="000000"/>
                <w:sz w:val="16"/>
                <w:szCs w:val="16"/>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265B">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3A47">
            <w:pPr>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F825">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5F4F">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B50D">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9DAD">
            <w:pPr>
              <w:jc w:val="center"/>
              <w:rPr>
                <w:rFonts w:hint="eastAsia" w:ascii="宋体" w:hAnsi="宋体" w:eastAsia="宋体" w:cs="宋体"/>
                <w:i w:val="0"/>
                <w:iCs w:val="0"/>
                <w:color w:val="000000"/>
                <w:sz w:val="16"/>
                <w:szCs w:val="16"/>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59E6">
            <w:pPr>
              <w:jc w:val="center"/>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C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F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5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E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货物类</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0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工程类</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r>
      <w:tr w14:paraId="6111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6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9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66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00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8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9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4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4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6D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7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6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1F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F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A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F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8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2B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5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2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14:paraId="3656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03C">
            <w:pP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E65">
            <w:pP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2E13">
            <w:pPr>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25B5">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6DF">
            <w:pPr>
              <w:rPr>
                <w:rFonts w:hint="eastAsia" w:ascii="宋体" w:hAnsi="宋体" w:eastAsia="宋体" w:cs="宋体"/>
                <w:i w:val="0"/>
                <w:iCs w:val="0"/>
                <w:color w:val="000000"/>
                <w:sz w:val="16"/>
                <w:szCs w:val="16"/>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84B2">
            <w:pPr>
              <w:rPr>
                <w:rFonts w:hint="eastAsia" w:ascii="宋体" w:hAnsi="宋体" w:eastAsia="宋体" w:cs="宋体"/>
                <w:i w:val="0"/>
                <w:iCs w:val="0"/>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C3EE">
            <w:pPr>
              <w:rPr>
                <w:rFonts w:hint="eastAsia" w:ascii="宋体" w:hAnsi="宋体" w:eastAsia="宋体" w:cs="宋体"/>
                <w:i w:val="0"/>
                <w:iCs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DAF">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75E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1FE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64,632.00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AA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284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99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1874">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B20F">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B95B">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994">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150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3C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24.38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3C1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0D0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64C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694A">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97A">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941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14:paraId="4F91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72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5D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91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2DFD">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B3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城管执法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1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定额商品和服务支出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98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C23090199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1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其他印刷服务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49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2E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98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AE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554">
            <w:pPr>
              <w:jc w:val="right"/>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164">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B65">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F51">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8C42">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B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C4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FE3">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A75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6B5D">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9B84">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5954">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FE15">
            <w:pPr>
              <w:jc w:val="right"/>
              <w:rPr>
                <w:rFonts w:hint="eastAsia" w:ascii="宋体" w:hAnsi="宋体" w:eastAsia="宋体" w:cs="宋体"/>
                <w:i w:val="0"/>
                <w:iCs w:val="0"/>
                <w:color w:val="000000"/>
                <w:sz w:val="16"/>
                <w:szCs w:val="16"/>
                <w:u w:val="none"/>
              </w:rPr>
            </w:pPr>
          </w:p>
        </w:tc>
      </w:tr>
      <w:tr w14:paraId="1A44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6B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EC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C9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DA88">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8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城管执法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8A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71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C23120301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89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车辆维修和保养服务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2A5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C7C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5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673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A404">
            <w:pPr>
              <w:jc w:val="right"/>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E3E7">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804">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3619">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1667">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31B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F66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1661">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CD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59A">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975">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218">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566">
            <w:pPr>
              <w:jc w:val="right"/>
              <w:rPr>
                <w:rFonts w:hint="eastAsia" w:ascii="宋体" w:hAnsi="宋体" w:eastAsia="宋体" w:cs="宋体"/>
                <w:i w:val="0"/>
                <w:iCs w:val="0"/>
                <w:color w:val="000000"/>
                <w:sz w:val="16"/>
                <w:szCs w:val="16"/>
                <w:u w:val="none"/>
              </w:rPr>
            </w:pPr>
          </w:p>
        </w:tc>
      </w:tr>
      <w:tr w14:paraId="0036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F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3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DC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937E">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31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城管执法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8C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定额商品和服务支出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6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A05040101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15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复印纸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6A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9BA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30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4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EF4">
            <w:pPr>
              <w:jc w:val="right"/>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E90">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050D">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3E7B">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D43">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16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46A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6C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80C">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F3F">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291">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FA3B">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E30">
            <w:pPr>
              <w:jc w:val="right"/>
              <w:rPr>
                <w:rFonts w:hint="eastAsia" w:ascii="宋体" w:hAnsi="宋体" w:eastAsia="宋体" w:cs="宋体"/>
                <w:i w:val="0"/>
                <w:iCs w:val="0"/>
                <w:color w:val="000000"/>
                <w:sz w:val="16"/>
                <w:szCs w:val="16"/>
                <w:u w:val="none"/>
              </w:rPr>
            </w:pPr>
          </w:p>
        </w:tc>
      </w:tr>
      <w:tr w14:paraId="42D1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7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C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D9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C958">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5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城管执法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9D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5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C23120302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4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车辆加油、添加燃料服务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46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6E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C6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9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442">
            <w:pPr>
              <w:jc w:val="right"/>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1882">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0835">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742">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25F6">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2D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2B3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D473">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E4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919">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18D4">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ACCA">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971">
            <w:pPr>
              <w:jc w:val="right"/>
              <w:rPr>
                <w:rFonts w:hint="eastAsia" w:ascii="宋体" w:hAnsi="宋体" w:eastAsia="宋体" w:cs="宋体"/>
                <w:i w:val="0"/>
                <w:iCs w:val="0"/>
                <w:color w:val="000000"/>
                <w:sz w:val="16"/>
                <w:szCs w:val="16"/>
                <w:u w:val="none"/>
              </w:rPr>
            </w:pPr>
          </w:p>
        </w:tc>
      </w:tr>
      <w:tr w14:paraId="653E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7F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F1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9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B25E">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B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城管执法</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DC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公务用车运行维护费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33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C18049900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2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其他保险服务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E4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36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C28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1F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CF9">
            <w:pPr>
              <w:jc w:val="right"/>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A10E">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A49C">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0AA">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B2D">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1C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C27">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E6B">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41F">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2A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8810">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D28">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E6D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r>
      <w:tr w14:paraId="5306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A6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C9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8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AEE2">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87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5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DC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A05010201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1C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E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F60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085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C2E6">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A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4EF">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D7AE">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2A8">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5656">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5E6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3E0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58C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2D2">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D3AB">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50B">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A37">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1A95">
            <w:pPr>
              <w:jc w:val="right"/>
              <w:rPr>
                <w:rFonts w:hint="eastAsia" w:ascii="宋体" w:hAnsi="宋体" w:eastAsia="宋体" w:cs="宋体"/>
                <w:i w:val="0"/>
                <w:iCs w:val="0"/>
                <w:color w:val="000000"/>
                <w:sz w:val="16"/>
                <w:szCs w:val="16"/>
                <w:u w:val="none"/>
              </w:rPr>
            </w:pPr>
          </w:p>
        </w:tc>
      </w:tr>
      <w:tr w14:paraId="00F1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3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7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3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A98">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BF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D5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3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A02021004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1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 彩色打印机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56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8C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6F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68D8">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09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A6E7">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DE8">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450">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7A12">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29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D0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147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9A47">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A63">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A2A6">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8BF4">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E15">
            <w:pPr>
              <w:jc w:val="right"/>
              <w:rPr>
                <w:rFonts w:hint="eastAsia" w:ascii="宋体" w:hAnsi="宋体" w:eastAsia="宋体" w:cs="宋体"/>
                <w:i w:val="0"/>
                <w:iCs w:val="0"/>
                <w:color w:val="000000"/>
                <w:sz w:val="16"/>
                <w:szCs w:val="16"/>
                <w:u w:val="none"/>
              </w:rPr>
            </w:pPr>
          </w:p>
        </w:tc>
      </w:tr>
      <w:tr w14:paraId="488D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6A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80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02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FD46">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19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57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7A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A02061804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AF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空调机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1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A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FFE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510">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ACC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26D">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14AC">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7E6">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BDFC">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E73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DF3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8C7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FC78">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9789">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C48C">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F23">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27A">
            <w:pPr>
              <w:jc w:val="right"/>
              <w:rPr>
                <w:rFonts w:hint="eastAsia" w:ascii="宋体" w:hAnsi="宋体" w:eastAsia="宋体" w:cs="宋体"/>
                <w:i w:val="0"/>
                <w:iCs w:val="0"/>
                <w:color w:val="000000"/>
                <w:sz w:val="16"/>
                <w:szCs w:val="16"/>
                <w:u w:val="none"/>
              </w:rPr>
            </w:pPr>
          </w:p>
        </w:tc>
      </w:tr>
      <w:tr w14:paraId="5AF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3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6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4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1073">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72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B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85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A02021301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7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碎纸机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6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FBC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2F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63B">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6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0618">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6752">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1D7">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2E96">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F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196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127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DADD">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542">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3D3">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A354">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ABF">
            <w:pPr>
              <w:jc w:val="right"/>
              <w:rPr>
                <w:rFonts w:hint="eastAsia" w:ascii="宋体" w:hAnsi="宋体" w:eastAsia="宋体" w:cs="宋体"/>
                <w:i w:val="0"/>
                <w:iCs w:val="0"/>
                <w:color w:val="000000"/>
                <w:sz w:val="16"/>
                <w:szCs w:val="16"/>
                <w:u w:val="none"/>
              </w:rPr>
            </w:pPr>
          </w:p>
        </w:tc>
      </w:tr>
      <w:tr w14:paraId="27AD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C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98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0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B78C">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9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DF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0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A05010501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3E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6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D0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46E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739">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750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31A">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914">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3B7">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7CFF">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482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951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215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7C5F">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960A">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282">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3EFD">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73F1">
            <w:pPr>
              <w:jc w:val="right"/>
              <w:rPr>
                <w:rFonts w:hint="eastAsia" w:ascii="宋体" w:hAnsi="宋体" w:eastAsia="宋体" w:cs="宋体"/>
                <w:i w:val="0"/>
                <w:iCs w:val="0"/>
                <w:color w:val="000000"/>
                <w:sz w:val="16"/>
                <w:szCs w:val="16"/>
                <w:u w:val="none"/>
              </w:rPr>
            </w:pPr>
          </w:p>
        </w:tc>
      </w:tr>
      <w:tr w14:paraId="46C6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78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6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E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6688">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C3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C2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9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A02010105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5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台式计算机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376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A78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D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FE9">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D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F730">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241D">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963">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7E7">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C7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D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F2C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380">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BEBF">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F3A0">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F61">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367F">
            <w:pPr>
              <w:jc w:val="right"/>
              <w:rPr>
                <w:rFonts w:hint="eastAsia" w:ascii="宋体" w:hAnsi="宋体" w:eastAsia="宋体" w:cs="宋体"/>
                <w:i w:val="0"/>
                <w:iCs w:val="0"/>
                <w:color w:val="000000"/>
                <w:sz w:val="16"/>
                <w:szCs w:val="16"/>
                <w:u w:val="none"/>
              </w:rPr>
            </w:pPr>
          </w:p>
        </w:tc>
      </w:tr>
      <w:tr w14:paraId="7FB3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1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E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9F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9F9A">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81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0A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F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A05010204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9E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3B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BB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31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9733">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6E0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E30">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4203">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503">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8F2">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AD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E8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916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54E">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EED">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94D3">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AF6">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C790">
            <w:pPr>
              <w:jc w:val="right"/>
              <w:rPr>
                <w:rFonts w:hint="eastAsia" w:ascii="宋体" w:hAnsi="宋体" w:eastAsia="宋体" w:cs="宋体"/>
                <w:i w:val="0"/>
                <w:iCs w:val="0"/>
                <w:color w:val="000000"/>
                <w:sz w:val="16"/>
                <w:szCs w:val="16"/>
                <w:u w:val="none"/>
              </w:rPr>
            </w:pPr>
          </w:p>
        </w:tc>
      </w:tr>
      <w:tr w14:paraId="01F7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E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67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E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C890">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E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57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B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A05010499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3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其他沙发类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6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17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01A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7F3">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8F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4D10">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4580">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C3B">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F475">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C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4A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B6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11D2">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8DC">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83C">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9921">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588">
            <w:pPr>
              <w:jc w:val="right"/>
              <w:rPr>
                <w:rFonts w:hint="eastAsia" w:ascii="宋体" w:hAnsi="宋体" w:eastAsia="宋体" w:cs="宋体"/>
                <w:i w:val="0"/>
                <w:iCs w:val="0"/>
                <w:color w:val="000000"/>
                <w:sz w:val="16"/>
                <w:szCs w:val="16"/>
                <w:u w:val="none"/>
              </w:rPr>
            </w:pPr>
          </w:p>
        </w:tc>
      </w:tr>
      <w:tr w14:paraId="1752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B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F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1E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B95">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4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4E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71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A05010301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5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E3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4D8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52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73C">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007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A0F3">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2B2">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9F9">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E3B7">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FA0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41B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DD2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82E9">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E2F">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A72">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5C3">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E31C">
            <w:pPr>
              <w:jc w:val="right"/>
              <w:rPr>
                <w:rFonts w:hint="eastAsia" w:ascii="宋体" w:hAnsi="宋体" w:eastAsia="宋体" w:cs="宋体"/>
                <w:i w:val="0"/>
                <w:iCs w:val="0"/>
                <w:color w:val="000000"/>
                <w:sz w:val="16"/>
                <w:szCs w:val="16"/>
                <w:u w:val="none"/>
              </w:rPr>
            </w:pPr>
          </w:p>
        </w:tc>
      </w:tr>
      <w:tr w14:paraId="1DD2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35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A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0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88D">
            <w:pPr>
              <w:rPr>
                <w:rFonts w:hint="eastAsia" w:ascii="宋体" w:hAnsi="宋体" w:eastAsia="宋体" w:cs="宋体"/>
                <w:i w:val="0"/>
                <w:iCs w:val="0"/>
                <w:color w:val="000000"/>
                <w:sz w:val="16"/>
                <w:szCs w:val="16"/>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63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其他国有土地使用权出让收入安排的支出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9A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综合业务经费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A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A02010105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9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台式计算机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D3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6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616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1C6">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305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14D9">
            <w:pPr>
              <w:jc w:val="righ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3BD6">
            <w:pPr>
              <w:jc w:val="right"/>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6BC">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A22">
            <w:pPr>
              <w:jc w:val="right"/>
              <w:rPr>
                <w:rFonts w:hint="eastAsia" w:ascii="宋体" w:hAnsi="宋体" w:eastAsia="宋体" w:cs="宋体"/>
                <w:i w:val="0"/>
                <w:iCs w:val="0"/>
                <w:color w:val="000000"/>
                <w:sz w:val="16"/>
                <w:szCs w:val="16"/>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18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7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B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0837">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2724">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B5D6">
            <w:pPr>
              <w:jc w:val="right"/>
              <w:rPr>
                <w:rFonts w:hint="eastAsia" w:ascii="宋体" w:hAnsi="宋体" w:eastAsia="宋体" w:cs="宋体"/>
                <w:i w:val="0"/>
                <w:iCs w:val="0"/>
                <w:color w:val="000000"/>
                <w:sz w:val="16"/>
                <w:szCs w:val="16"/>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6A8">
            <w:pPr>
              <w:jc w:val="right"/>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73D2">
            <w:pPr>
              <w:jc w:val="right"/>
              <w:rPr>
                <w:rFonts w:hint="eastAsia" w:ascii="宋体" w:hAnsi="宋体" w:eastAsia="宋体" w:cs="宋体"/>
                <w:i w:val="0"/>
                <w:iCs w:val="0"/>
                <w:color w:val="000000"/>
                <w:sz w:val="16"/>
                <w:szCs w:val="16"/>
                <w:u w:val="none"/>
              </w:rPr>
            </w:pPr>
          </w:p>
        </w:tc>
      </w:tr>
    </w:tbl>
    <w:p w14:paraId="3A9C847B">
      <w:pPr>
        <w:spacing w:before="312" w:beforeLines="100" w:after="312" w:afterLines="100" w:line="360" w:lineRule="exact"/>
        <w:ind w:firstLine="640" w:firstLineChars="200"/>
        <w:rPr>
          <w:rFonts w:hint="eastAsia" w:ascii="仿宋_GB2312" w:eastAsia="仿宋_GB2312"/>
          <w:bCs/>
          <w:sz w:val="32"/>
          <w:szCs w:val="32"/>
          <w:highlight w:val="none"/>
        </w:rPr>
      </w:pPr>
    </w:p>
    <w:p w14:paraId="6D540D95">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1</w:t>
      </w:r>
      <w:r>
        <w:rPr>
          <w:rFonts w:hint="eastAsia" w:ascii="仿宋_GB2312" w:eastAsia="仿宋_GB2312"/>
          <w:bCs/>
          <w:sz w:val="32"/>
          <w:szCs w:val="32"/>
          <w:highlight w:val="none"/>
        </w:rPr>
        <w:t>：政府购买服务预算表</w:t>
      </w:r>
    </w:p>
    <w:tbl>
      <w:tblPr>
        <w:tblStyle w:val="5"/>
        <w:tblpPr w:leftFromText="180" w:rightFromText="180" w:vertAnchor="text" w:horzAnchor="page" w:tblpX="931" w:tblpY="463"/>
        <w:tblOverlap w:val="never"/>
        <w:tblW w:w="15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638"/>
        <w:gridCol w:w="638"/>
        <w:gridCol w:w="1461"/>
        <w:gridCol w:w="1681"/>
        <w:gridCol w:w="1258"/>
        <w:gridCol w:w="1341"/>
        <w:gridCol w:w="1341"/>
        <w:gridCol w:w="1341"/>
        <w:gridCol w:w="1341"/>
        <w:gridCol w:w="1173"/>
        <w:gridCol w:w="1151"/>
        <w:gridCol w:w="1026"/>
      </w:tblGrid>
      <w:tr w14:paraId="1D5C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028" w:type="dxa"/>
            <w:gridSpan w:val="13"/>
            <w:tcBorders>
              <w:top w:val="nil"/>
              <w:left w:val="nil"/>
              <w:bottom w:val="nil"/>
              <w:right w:val="nil"/>
            </w:tcBorders>
            <w:shd w:val="clear" w:color="auto" w:fill="auto"/>
            <w:noWrap/>
            <w:vAlign w:val="center"/>
          </w:tcPr>
          <w:p w14:paraId="09129F6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 府 购 买 服 务 预 算 表</w:t>
            </w:r>
          </w:p>
        </w:tc>
      </w:tr>
      <w:tr w14:paraId="28C4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8" w:type="dxa"/>
            <w:tcBorders>
              <w:top w:val="nil"/>
              <w:left w:val="nil"/>
              <w:bottom w:val="nil"/>
              <w:right w:val="nil"/>
            </w:tcBorders>
            <w:shd w:val="clear" w:color="auto" w:fill="auto"/>
            <w:noWrap/>
            <w:vAlign w:val="center"/>
          </w:tcPr>
          <w:p w14:paraId="101D0161">
            <w:pPr>
              <w:rPr>
                <w:rFonts w:hint="eastAsia" w:ascii="宋体" w:hAnsi="宋体" w:eastAsia="宋体" w:cs="宋体"/>
                <w:i w:val="0"/>
                <w:iCs w:val="0"/>
                <w:color w:val="000000"/>
                <w:sz w:val="24"/>
                <w:szCs w:val="24"/>
                <w:u w:val="none"/>
              </w:rPr>
            </w:pPr>
          </w:p>
        </w:tc>
        <w:tc>
          <w:tcPr>
            <w:tcW w:w="638" w:type="dxa"/>
            <w:tcBorders>
              <w:top w:val="nil"/>
              <w:left w:val="nil"/>
              <w:bottom w:val="nil"/>
              <w:right w:val="nil"/>
            </w:tcBorders>
            <w:shd w:val="clear" w:color="auto" w:fill="auto"/>
            <w:noWrap/>
            <w:vAlign w:val="center"/>
          </w:tcPr>
          <w:p w14:paraId="5822B4B5">
            <w:pPr>
              <w:rPr>
                <w:rFonts w:hint="eastAsia" w:ascii="宋体" w:hAnsi="宋体" w:eastAsia="宋体" w:cs="宋体"/>
                <w:i w:val="0"/>
                <w:iCs w:val="0"/>
                <w:color w:val="000000"/>
                <w:sz w:val="24"/>
                <w:szCs w:val="24"/>
                <w:u w:val="none"/>
              </w:rPr>
            </w:pPr>
          </w:p>
        </w:tc>
        <w:tc>
          <w:tcPr>
            <w:tcW w:w="638" w:type="dxa"/>
            <w:tcBorders>
              <w:top w:val="nil"/>
              <w:left w:val="nil"/>
              <w:bottom w:val="nil"/>
              <w:right w:val="nil"/>
            </w:tcBorders>
            <w:shd w:val="clear" w:color="auto" w:fill="auto"/>
            <w:noWrap/>
            <w:vAlign w:val="center"/>
          </w:tcPr>
          <w:p w14:paraId="0EF6C9ED">
            <w:pPr>
              <w:rPr>
                <w:rFonts w:hint="eastAsia" w:ascii="宋体" w:hAnsi="宋体" w:eastAsia="宋体" w:cs="宋体"/>
                <w:i w:val="0"/>
                <w:iCs w:val="0"/>
                <w:color w:val="000000"/>
                <w:sz w:val="24"/>
                <w:szCs w:val="24"/>
                <w:u w:val="none"/>
              </w:rPr>
            </w:pPr>
          </w:p>
        </w:tc>
        <w:tc>
          <w:tcPr>
            <w:tcW w:w="1461" w:type="dxa"/>
            <w:tcBorders>
              <w:top w:val="nil"/>
              <w:left w:val="nil"/>
              <w:bottom w:val="nil"/>
              <w:right w:val="nil"/>
            </w:tcBorders>
            <w:shd w:val="clear" w:color="auto" w:fill="auto"/>
            <w:noWrap/>
            <w:vAlign w:val="center"/>
          </w:tcPr>
          <w:p w14:paraId="101B3422">
            <w:pPr>
              <w:rPr>
                <w:rFonts w:hint="eastAsia" w:ascii="宋体" w:hAnsi="宋体" w:eastAsia="宋体" w:cs="宋体"/>
                <w:i w:val="0"/>
                <w:iCs w:val="0"/>
                <w:color w:val="000000"/>
                <w:sz w:val="24"/>
                <w:szCs w:val="24"/>
                <w:u w:val="none"/>
              </w:rPr>
            </w:pPr>
          </w:p>
        </w:tc>
        <w:tc>
          <w:tcPr>
            <w:tcW w:w="1681" w:type="dxa"/>
            <w:tcBorders>
              <w:top w:val="nil"/>
              <w:left w:val="nil"/>
              <w:bottom w:val="nil"/>
              <w:right w:val="nil"/>
            </w:tcBorders>
            <w:shd w:val="clear" w:color="auto" w:fill="auto"/>
            <w:noWrap/>
            <w:vAlign w:val="center"/>
          </w:tcPr>
          <w:p w14:paraId="7D433099">
            <w:pPr>
              <w:rPr>
                <w:rFonts w:hint="eastAsia" w:ascii="宋体" w:hAnsi="宋体" w:eastAsia="宋体" w:cs="宋体"/>
                <w:i w:val="0"/>
                <w:iCs w:val="0"/>
                <w:color w:val="000000"/>
                <w:sz w:val="24"/>
                <w:szCs w:val="24"/>
                <w:u w:val="none"/>
              </w:rPr>
            </w:pPr>
          </w:p>
        </w:tc>
        <w:tc>
          <w:tcPr>
            <w:tcW w:w="1258" w:type="dxa"/>
            <w:tcBorders>
              <w:top w:val="nil"/>
              <w:left w:val="nil"/>
              <w:bottom w:val="nil"/>
              <w:right w:val="nil"/>
            </w:tcBorders>
            <w:shd w:val="clear" w:color="auto" w:fill="auto"/>
            <w:noWrap/>
            <w:vAlign w:val="center"/>
          </w:tcPr>
          <w:p w14:paraId="25CE214D">
            <w:pPr>
              <w:rPr>
                <w:rFonts w:hint="eastAsia" w:ascii="宋体" w:hAnsi="宋体" w:eastAsia="宋体" w:cs="宋体"/>
                <w:i w:val="0"/>
                <w:iCs w:val="0"/>
                <w:color w:val="000000"/>
                <w:sz w:val="24"/>
                <w:szCs w:val="24"/>
                <w:u w:val="none"/>
              </w:rPr>
            </w:pPr>
          </w:p>
        </w:tc>
        <w:tc>
          <w:tcPr>
            <w:tcW w:w="1341" w:type="dxa"/>
            <w:tcBorders>
              <w:top w:val="nil"/>
              <w:left w:val="nil"/>
              <w:bottom w:val="nil"/>
              <w:right w:val="nil"/>
            </w:tcBorders>
            <w:shd w:val="clear" w:color="auto" w:fill="auto"/>
            <w:noWrap/>
            <w:vAlign w:val="center"/>
          </w:tcPr>
          <w:p w14:paraId="0959C1D1">
            <w:pPr>
              <w:rPr>
                <w:rFonts w:hint="eastAsia" w:ascii="宋体" w:hAnsi="宋体" w:eastAsia="宋体" w:cs="宋体"/>
                <w:i w:val="0"/>
                <w:iCs w:val="0"/>
                <w:color w:val="000000"/>
                <w:sz w:val="24"/>
                <w:szCs w:val="24"/>
                <w:u w:val="none"/>
              </w:rPr>
            </w:pPr>
          </w:p>
        </w:tc>
        <w:tc>
          <w:tcPr>
            <w:tcW w:w="1341" w:type="dxa"/>
            <w:tcBorders>
              <w:top w:val="nil"/>
              <w:left w:val="nil"/>
              <w:bottom w:val="nil"/>
              <w:right w:val="nil"/>
            </w:tcBorders>
            <w:shd w:val="clear" w:color="auto" w:fill="auto"/>
            <w:noWrap/>
            <w:vAlign w:val="center"/>
          </w:tcPr>
          <w:p w14:paraId="0768AD8C">
            <w:pPr>
              <w:rPr>
                <w:rFonts w:hint="eastAsia" w:ascii="宋体" w:hAnsi="宋体" w:eastAsia="宋体" w:cs="宋体"/>
                <w:i w:val="0"/>
                <w:iCs w:val="0"/>
                <w:color w:val="000000"/>
                <w:sz w:val="24"/>
                <w:szCs w:val="24"/>
                <w:u w:val="none"/>
              </w:rPr>
            </w:pPr>
          </w:p>
        </w:tc>
        <w:tc>
          <w:tcPr>
            <w:tcW w:w="1341" w:type="dxa"/>
            <w:tcBorders>
              <w:top w:val="nil"/>
              <w:left w:val="nil"/>
              <w:bottom w:val="nil"/>
              <w:right w:val="nil"/>
            </w:tcBorders>
            <w:shd w:val="clear" w:color="auto" w:fill="auto"/>
            <w:noWrap/>
            <w:vAlign w:val="center"/>
          </w:tcPr>
          <w:p w14:paraId="5543FAC4">
            <w:pPr>
              <w:rPr>
                <w:rFonts w:hint="eastAsia" w:ascii="宋体" w:hAnsi="宋体" w:eastAsia="宋体" w:cs="宋体"/>
                <w:i w:val="0"/>
                <w:iCs w:val="0"/>
                <w:color w:val="000000"/>
                <w:sz w:val="24"/>
                <w:szCs w:val="24"/>
                <w:u w:val="none"/>
              </w:rPr>
            </w:pPr>
          </w:p>
        </w:tc>
        <w:tc>
          <w:tcPr>
            <w:tcW w:w="1341" w:type="dxa"/>
            <w:tcBorders>
              <w:top w:val="nil"/>
              <w:left w:val="nil"/>
              <w:bottom w:val="nil"/>
              <w:right w:val="nil"/>
            </w:tcBorders>
            <w:shd w:val="clear" w:color="auto" w:fill="auto"/>
            <w:noWrap/>
            <w:vAlign w:val="center"/>
          </w:tcPr>
          <w:p w14:paraId="57FF5F94">
            <w:pPr>
              <w:rPr>
                <w:rFonts w:hint="eastAsia" w:ascii="宋体" w:hAnsi="宋体" w:eastAsia="宋体" w:cs="宋体"/>
                <w:i w:val="0"/>
                <w:iCs w:val="0"/>
                <w:color w:val="000000"/>
                <w:sz w:val="24"/>
                <w:szCs w:val="24"/>
                <w:u w:val="none"/>
              </w:rPr>
            </w:pPr>
          </w:p>
        </w:tc>
        <w:tc>
          <w:tcPr>
            <w:tcW w:w="1173" w:type="dxa"/>
            <w:tcBorders>
              <w:top w:val="nil"/>
              <w:left w:val="nil"/>
              <w:bottom w:val="nil"/>
              <w:right w:val="nil"/>
            </w:tcBorders>
            <w:shd w:val="clear" w:color="auto" w:fill="auto"/>
            <w:noWrap/>
            <w:vAlign w:val="center"/>
          </w:tcPr>
          <w:p w14:paraId="64D04497">
            <w:pPr>
              <w:rPr>
                <w:rFonts w:hint="eastAsia" w:ascii="宋体" w:hAnsi="宋体" w:eastAsia="宋体" w:cs="宋体"/>
                <w:i w:val="0"/>
                <w:iCs w:val="0"/>
                <w:color w:val="000000"/>
                <w:sz w:val="24"/>
                <w:szCs w:val="24"/>
                <w:u w:val="none"/>
              </w:rPr>
            </w:pPr>
          </w:p>
        </w:tc>
        <w:tc>
          <w:tcPr>
            <w:tcW w:w="2177" w:type="dxa"/>
            <w:gridSpan w:val="2"/>
            <w:tcBorders>
              <w:top w:val="nil"/>
              <w:left w:val="nil"/>
              <w:bottom w:val="nil"/>
              <w:right w:val="nil"/>
            </w:tcBorders>
            <w:shd w:val="clear" w:color="auto" w:fill="auto"/>
            <w:noWrap/>
            <w:vAlign w:val="center"/>
          </w:tcPr>
          <w:p w14:paraId="32B8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27BC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6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B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单位代码</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8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(功能分类科目名称)</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77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政府购买服务内容</w:t>
            </w:r>
          </w:p>
        </w:tc>
        <w:tc>
          <w:tcPr>
            <w:tcW w:w="87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C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政府购买服务资金类型</w:t>
            </w:r>
          </w:p>
        </w:tc>
      </w:tr>
      <w:tr w14:paraId="5A63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E2F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85AF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2AE9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856A">
            <w:pPr>
              <w:jc w:val="center"/>
              <w:rPr>
                <w:rFonts w:hint="eastAsia" w:ascii="宋体" w:hAnsi="宋体" w:eastAsia="宋体" w:cs="宋体"/>
                <w:i w:val="0"/>
                <w:iCs w:val="0"/>
                <w:color w:val="000000"/>
                <w:sz w:val="18"/>
                <w:szCs w:val="18"/>
                <w:u w:val="none"/>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4F36">
            <w:pPr>
              <w:jc w:val="center"/>
              <w:rPr>
                <w:rFonts w:hint="eastAsia" w:ascii="宋体" w:hAnsi="宋体" w:eastAsia="宋体" w:cs="宋体"/>
                <w:i w:val="0"/>
                <w:iCs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77C0">
            <w:pPr>
              <w:jc w:val="center"/>
              <w:rPr>
                <w:rFonts w:hint="eastAsia" w:ascii="宋体" w:hAnsi="宋体" w:eastAsia="宋体" w:cs="宋体"/>
                <w:i w:val="0"/>
                <w:iCs w:val="0"/>
                <w:color w:val="000000"/>
                <w:sz w:val="18"/>
                <w:szCs w:val="18"/>
                <w:u w:val="none"/>
              </w:rPr>
            </w:pPr>
          </w:p>
        </w:tc>
        <w:tc>
          <w:tcPr>
            <w:tcW w:w="1341" w:type="dxa"/>
            <w:tcBorders>
              <w:top w:val="single" w:color="000000" w:sz="4" w:space="0"/>
              <w:left w:val="single" w:color="000000" w:sz="4" w:space="0"/>
              <w:bottom w:val="nil"/>
              <w:right w:val="single" w:color="000000" w:sz="4" w:space="0"/>
            </w:tcBorders>
            <w:shd w:val="clear" w:color="auto" w:fill="auto"/>
            <w:vAlign w:val="center"/>
          </w:tcPr>
          <w:p w14:paraId="2C07B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41" w:type="dxa"/>
            <w:tcBorders>
              <w:top w:val="single" w:color="000000" w:sz="4" w:space="0"/>
              <w:left w:val="single" w:color="000000" w:sz="4" w:space="0"/>
              <w:bottom w:val="nil"/>
              <w:right w:val="single" w:color="000000" w:sz="4" w:space="0"/>
            </w:tcBorders>
            <w:shd w:val="clear" w:color="auto" w:fill="auto"/>
            <w:vAlign w:val="center"/>
          </w:tcPr>
          <w:p w14:paraId="66FFC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一般公共预算拨款</w:t>
            </w:r>
          </w:p>
        </w:tc>
        <w:tc>
          <w:tcPr>
            <w:tcW w:w="1341" w:type="dxa"/>
            <w:tcBorders>
              <w:top w:val="single" w:color="000000" w:sz="4" w:space="0"/>
              <w:left w:val="single" w:color="000000" w:sz="4" w:space="0"/>
              <w:bottom w:val="nil"/>
              <w:right w:val="single" w:color="000000" w:sz="4" w:space="0"/>
            </w:tcBorders>
            <w:shd w:val="clear" w:color="auto" w:fill="auto"/>
            <w:vAlign w:val="center"/>
          </w:tcPr>
          <w:p w14:paraId="71831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政府性基金预算拨款</w:t>
            </w:r>
          </w:p>
        </w:tc>
        <w:tc>
          <w:tcPr>
            <w:tcW w:w="1341" w:type="dxa"/>
            <w:tcBorders>
              <w:top w:val="single" w:color="000000" w:sz="4" w:space="0"/>
              <w:left w:val="single" w:color="000000" w:sz="4" w:space="0"/>
              <w:bottom w:val="nil"/>
              <w:right w:val="single" w:color="000000" w:sz="4" w:space="0"/>
            </w:tcBorders>
            <w:shd w:val="clear" w:color="auto" w:fill="auto"/>
            <w:vAlign w:val="center"/>
          </w:tcPr>
          <w:p w14:paraId="51A8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国有资本经营预算拨款</w:t>
            </w:r>
          </w:p>
        </w:tc>
        <w:tc>
          <w:tcPr>
            <w:tcW w:w="1173" w:type="dxa"/>
            <w:tcBorders>
              <w:top w:val="single" w:color="000000" w:sz="4" w:space="0"/>
              <w:left w:val="single" w:color="000000" w:sz="4" w:space="0"/>
              <w:bottom w:val="nil"/>
              <w:right w:val="single" w:color="000000" w:sz="4" w:space="0"/>
            </w:tcBorders>
            <w:shd w:val="clear" w:color="auto" w:fill="auto"/>
            <w:vAlign w:val="center"/>
          </w:tcPr>
          <w:p w14:paraId="0C41C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0C1DD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026" w:type="dxa"/>
            <w:tcBorders>
              <w:top w:val="single" w:color="000000" w:sz="4" w:space="0"/>
              <w:left w:val="single" w:color="000000" w:sz="4" w:space="0"/>
              <w:bottom w:val="nil"/>
              <w:right w:val="single" w:color="000000" w:sz="4" w:space="0"/>
            </w:tcBorders>
            <w:shd w:val="clear" w:color="auto" w:fill="auto"/>
            <w:vAlign w:val="center"/>
          </w:tcPr>
          <w:p w14:paraId="212B1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上年结余收入</w:t>
            </w:r>
          </w:p>
        </w:tc>
      </w:tr>
      <w:tr w14:paraId="32DC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4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3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3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F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E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E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6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C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A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7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509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8" w:type="dxa"/>
            <w:tcBorders>
              <w:top w:val="nil"/>
              <w:left w:val="nil"/>
              <w:bottom w:val="nil"/>
              <w:right w:val="nil"/>
            </w:tcBorders>
            <w:shd w:val="clear" w:color="auto" w:fill="auto"/>
            <w:noWrap/>
            <w:vAlign w:val="bottom"/>
          </w:tcPr>
          <w:p w14:paraId="486CF0BC">
            <w:pPr>
              <w:rPr>
                <w:rFonts w:hint="eastAsia" w:ascii="Arial" w:hAnsi="Arial" w:cs="Arial"/>
                <w:i w:val="0"/>
                <w:iCs w:val="0"/>
                <w:color w:val="000000"/>
                <w:sz w:val="20"/>
                <w:szCs w:val="20"/>
                <w:u w:val="none"/>
              </w:rPr>
            </w:pPr>
          </w:p>
        </w:tc>
        <w:tc>
          <w:tcPr>
            <w:tcW w:w="638" w:type="dxa"/>
            <w:tcBorders>
              <w:top w:val="nil"/>
              <w:left w:val="nil"/>
              <w:bottom w:val="nil"/>
              <w:right w:val="nil"/>
            </w:tcBorders>
            <w:shd w:val="clear" w:color="auto" w:fill="auto"/>
            <w:noWrap/>
            <w:vAlign w:val="bottom"/>
          </w:tcPr>
          <w:p w14:paraId="6DE48D0C">
            <w:pPr>
              <w:rPr>
                <w:rFonts w:hint="default" w:ascii="Arial" w:hAnsi="Arial" w:cs="Arial"/>
                <w:i w:val="0"/>
                <w:iCs w:val="0"/>
                <w:color w:val="000000"/>
                <w:sz w:val="20"/>
                <w:szCs w:val="20"/>
                <w:u w:val="none"/>
              </w:rPr>
            </w:pPr>
          </w:p>
        </w:tc>
        <w:tc>
          <w:tcPr>
            <w:tcW w:w="638" w:type="dxa"/>
            <w:tcBorders>
              <w:top w:val="nil"/>
              <w:left w:val="nil"/>
              <w:bottom w:val="nil"/>
              <w:right w:val="nil"/>
            </w:tcBorders>
            <w:shd w:val="clear" w:color="auto" w:fill="auto"/>
            <w:noWrap/>
            <w:vAlign w:val="bottom"/>
          </w:tcPr>
          <w:p w14:paraId="55D80AD9">
            <w:pPr>
              <w:rPr>
                <w:rFonts w:hint="default" w:ascii="Arial" w:hAnsi="Arial" w:cs="Arial"/>
                <w:i w:val="0"/>
                <w:iCs w:val="0"/>
                <w:color w:val="000000"/>
                <w:sz w:val="20"/>
                <w:szCs w:val="20"/>
                <w:u w:val="none"/>
              </w:rPr>
            </w:pPr>
          </w:p>
        </w:tc>
        <w:tc>
          <w:tcPr>
            <w:tcW w:w="1461" w:type="dxa"/>
            <w:tcBorders>
              <w:top w:val="nil"/>
              <w:left w:val="nil"/>
              <w:bottom w:val="nil"/>
              <w:right w:val="nil"/>
            </w:tcBorders>
            <w:shd w:val="clear" w:color="auto" w:fill="auto"/>
            <w:noWrap/>
            <w:vAlign w:val="bottom"/>
          </w:tcPr>
          <w:p w14:paraId="2465910C">
            <w:pPr>
              <w:rPr>
                <w:rFonts w:hint="default" w:ascii="Arial" w:hAnsi="Arial" w:cs="Arial"/>
                <w:i w:val="0"/>
                <w:iCs w:val="0"/>
                <w:color w:val="000000"/>
                <w:sz w:val="20"/>
                <w:szCs w:val="20"/>
                <w:u w:val="none"/>
              </w:rPr>
            </w:pPr>
          </w:p>
        </w:tc>
        <w:tc>
          <w:tcPr>
            <w:tcW w:w="1681" w:type="dxa"/>
            <w:tcBorders>
              <w:top w:val="nil"/>
              <w:left w:val="nil"/>
              <w:bottom w:val="nil"/>
              <w:right w:val="nil"/>
            </w:tcBorders>
            <w:shd w:val="clear" w:color="auto" w:fill="auto"/>
            <w:noWrap/>
            <w:vAlign w:val="bottom"/>
          </w:tcPr>
          <w:p w14:paraId="6DEC229A">
            <w:pPr>
              <w:rPr>
                <w:rFonts w:hint="default" w:ascii="Arial" w:hAnsi="Arial" w:cs="Arial"/>
                <w:i w:val="0"/>
                <w:iCs w:val="0"/>
                <w:color w:val="000000"/>
                <w:sz w:val="20"/>
                <w:szCs w:val="20"/>
                <w:u w:val="none"/>
              </w:rPr>
            </w:pPr>
          </w:p>
        </w:tc>
        <w:tc>
          <w:tcPr>
            <w:tcW w:w="1258" w:type="dxa"/>
            <w:tcBorders>
              <w:top w:val="nil"/>
              <w:left w:val="nil"/>
              <w:bottom w:val="nil"/>
              <w:right w:val="nil"/>
            </w:tcBorders>
            <w:shd w:val="clear" w:color="auto" w:fill="auto"/>
            <w:noWrap/>
            <w:vAlign w:val="bottom"/>
          </w:tcPr>
          <w:p w14:paraId="1F21350E">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6E81C535">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6EDA6192">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7B83DDF3">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5A1B1F04">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5D6D09DD">
            <w:pPr>
              <w:rPr>
                <w:rFonts w:hint="default" w:ascii="Arial" w:hAnsi="Arial" w:cs="Arial"/>
                <w:i w:val="0"/>
                <w:iCs w:val="0"/>
                <w:color w:val="000000"/>
                <w:sz w:val="20"/>
                <w:szCs w:val="20"/>
                <w:u w:val="none"/>
              </w:rPr>
            </w:pPr>
          </w:p>
        </w:tc>
        <w:tc>
          <w:tcPr>
            <w:tcW w:w="1151" w:type="dxa"/>
            <w:tcBorders>
              <w:top w:val="nil"/>
              <w:left w:val="nil"/>
              <w:bottom w:val="nil"/>
              <w:right w:val="nil"/>
            </w:tcBorders>
            <w:shd w:val="clear" w:color="auto" w:fill="auto"/>
            <w:noWrap/>
            <w:vAlign w:val="bottom"/>
          </w:tcPr>
          <w:p w14:paraId="45A97898">
            <w:pPr>
              <w:rPr>
                <w:rFonts w:hint="default" w:ascii="Arial" w:hAnsi="Arial" w:cs="Arial"/>
                <w:i w:val="0"/>
                <w:iCs w:val="0"/>
                <w:color w:val="000000"/>
                <w:sz w:val="20"/>
                <w:szCs w:val="20"/>
                <w:u w:val="none"/>
              </w:rPr>
            </w:pPr>
          </w:p>
        </w:tc>
        <w:tc>
          <w:tcPr>
            <w:tcW w:w="1026" w:type="dxa"/>
            <w:tcBorders>
              <w:top w:val="nil"/>
              <w:left w:val="nil"/>
              <w:bottom w:val="nil"/>
              <w:right w:val="nil"/>
            </w:tcBorders>
            <w:shd w:val="clear" w:color="auto" w:fill="auto"/>
            <w:noWrap/>
            <w:vAlign w:val="bottom"/>
          </w:tcPr>
          <w:p w14:paraId="7437E6F3">
            <w:pPr>
              <w:rPr>
                <w:rFonts w:hint="default" w:ascii="Arial" w:hAnsi="Arial" w:cs="Arial"/>
                <w:i w:val="0"/>
                <w:iCs w:val="0"/>
                <w:color w:val="000000"/>
                <w:sz w:val="20"/>
                <w:szCs w:val="20"/>
                <w:u w:val="none"/>
              </w:rPr>
            </w:pPr>
          </w:p>
        </w:tc>
      </w:tr>
      <w:tr w14:paraId="3D81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56" w:type="dxa"/>
            <w:gridSpan w:val="5"/>
            <w:tcBorders>
              <w:top w:val="nil"/>
              <w:left w:val="nil"/>
              <w:bottom w:val="nil"/>
              <w:right w:val="nil"/>
            </w:tcBorders>
            <w:shd w:val="clear" w:color="auto" w:fill="auto"/>
            <w:noWrap/>
            <w:vAlign w:val="bottom"/>
          </w:tcPr>
          <w:p w14:paraId="4FC6C630">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w:t>
            </w:r>
            <w:r>
              <w:rPr>
                <w:rFonts w:hint="eastAsia" w:ascii="Calibri" w:hAnsi="Calibri" w:eastAsia="宋体" w:cs="Calibri"/>
                <w:i w:val="0"/>
                <w:iCs w:val="0"/>
                <w:color w:val="000000"/>
                <w:kern w:val="0"/>
                <w:sz w:val="22"/>
                <w:szCs w:val="22"/>
                <w:u w:val="none"/>
                <w:lang w:val="en-US" w:eastAsia="zh-CN" w:bidi="ar"/>
              </w:rPr>
              <w:t>本单位此表无数据</w:t>
            </w:r>
            <w:r>
              <w:rPr>
                <w:rFonts w:hint="default" w:ascii="Calibri" w:hAnsi="Calibri" w:eastAsia="宋体" w:cs="Calibri"/>
                <w:i w:val="0"/>
                <w:iCs w:val="0"/>
                <w:color w:val="000000"/>
                <w:kern w:val="0"/>
                <w:sz w:val="22"/>
                <w:szCs w:val="22"/>
                <w:u w:val="none"/>
                <w:lang w:val="en-US" w:eastAsia="zh-CN" w:bidi="ar"/>
              </w:rPr>
              <w:t>。</w:t>
            </w:r>
          </w:p>
        </w:tc>
        <w:tc>
          <w:tcPr>
            <w:tcW w:w="1258" w:type="dxa"/>
            <w:tcBorders>
              <w:top w:val="nil"/>
              <w:left w:val="nil"/>
              <w:bottom w:val="nil"/>
              <w:right w:val="nil"/>
            </w:tcBorders>
            <w:shd w:val="clear" w:color="auto" w:fill="auto"/>
            <w:noWrap/>
            <w:vAlign w:val="bottom"/>
          </w:tcPr>
          <w:p w14:paraId="532DE097">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1F254392">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2B1BE624">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2149D09E">
            <w:pPr>
              <w:rPr>
                <w:rFonts w:hint="default" w:ascii="Arial" w:hAnsi="Arial" w:cs="Arial"/>
                <w:i w:val="0"/>
                <w:iCs w:val="0"/>
                <w:color w:val="000000"/>
                <w:sz w:val="20"/>
                <w:szCs w:val="20"/>
                <w:u w:val="none"/>
              </w:rPr>
            </w:pPr>
          </w:p>
        </w:tc>
        <w:tc>
          <w:tcPr>
            <w:tcW w:w="1341" w:type="dxa"/>
            <w:tcBorders>
              <w:top w:val="nil"/>
              <w:left w:val="nil"/>
              <w:bottom w:val="nil"/>
              <w:right w:val="nil"/>
            </w:tcBorders>
            <w:shd w:val="clear" w:color="auto" w:fill="auto"/>
            <w:noWrap/>
            <w:vAlign w:val="bottom"/>
          </w:tcPr>
          <w:p w14:paraId="40253204">
            <w:pPr>
              <w:rPr>
                <w:rFonts w:hint="default" w:ascii="Arial" w:hAnsi="Arial" w:cs="Arial"/>
                <w:i w:val="0"/>
                <w:iCs w:val="0"/>
                <w:color w:val="000000"/>
                <w:sz w:val="20"/>
                <w:szCs w:val="20"/>
                <w:u w:val="none"/>
              </w:rPr>
            </w:pPr>
          </w:p>
        </w:tc>
        <w:tc>
          <w:tcPr>
            <w:tcW w:w="1173" w:type="dxa"/>
            <w:tcBorders>
              <w:top w:val="nil"/>
              <w:left w:val="nil"/>
              <w:bottom w:val="nil"/>
              <w:right w:val="nil"/>
            </w:tcBorders>
            <w:shd w:val="clear" w:color="auto" w:fill="auto"/>
            <w:noWrap/>
            <w:vAlign w:val="bottom"/>
          </w:tcPr>
          <w:p w14:paraId="543B67E9">
            <w:pPr>
              <w:rPr>
                <w:rFonts w:hint="default" w:ascii="Arial" w:hAnsi="Arial" w:cs="Arial"/>
                <w:i w:val="0"/>
                <w:iCs w:val="0"/>
                <w:color w:val="000000"/>
                <w:sz w:val="20"/>
                <w:szCs w:val="20"/>
                <w:u w:val="none"/>
              </w:rPr>
            </w:pPr>
          </w:p>
        </w:tc>
        <w:tc>
          <w:tcPr>
            <w:tcW w:w="1151" w:type="dxa"/>
            <w:tcBorders>
              <w:top w:val="nil"/>
              <w:left w:val="nil"/>
              <w:bottom w:val="nil"/>
              <w:right w:val="nil"/>
            </w:tcBorders>
            <w:shd w:val="clear" w:color="auto" w:fill="auto"/>
            <w:noWrap/>
            <w:vAlign w:val="bottom"/>
          </w:tcPr>
          <w:p w14:paraId="0BEC288F">
            <w:pPr>
              <w:rPr>
                <w:rFonts w:hint="default" w:ascii="Arial" w:hAnsi="Arial" w:cs="Arial"/>
                <w:i w:val="0"/>
                <w:iCs w:val="0"/>
                <w:color w:val="000000"/>
                <w:sz w:val="20"/>
                <w:szCs w:val="20"/>
                <w:u w:val="none"/>
              </w:rPr>
            </w:pPr>
          </w:p>
        </w:tc>
        <w:tc>
          <w:tcPr>
            <w:tcW w:w="1026" w:type="dxa"/>
            <w:tcBorders>
              <w:top w:val="nil"/>
              <w:left w:val="nil"/>
              <w:bottom w:val="nil"/>
              <w:right w:val="nil"/>
            </w:tcBorders>
            <w:shd w:val="clear" w:color="auto" w:fill="auto"/>
            <w:noWrap/>
            <w:vAlign w:val="bottom"/>
          </w:tcPr>
          <w:p w14:paraId="62A397AE">
            <w:pPr>
              <w:rPr>
                <w:rFonts w:hint="default" w:ascii="Arial" w:hAnsi="Arial" w:cs="Arial"/>
                <w:i w:val="0"/>
                <w:iCs w:val="0"/>
                <w:color w:val="000000"/>
                <w:sz w:val="20"/>
                <w:szCs w:val="20"/>
                <w:u w:val="none"/>
              </w:rPr>
            </w:pPr>
          </w:p>
        </w:tc>
      </w:tr>
    </w:tbl>
    <w:p w14:paraId="36DA0292">
      <w:pPr>
        <w:spacing w:before="312" w:beforeLines="100" w:after="312" w:afterLines="100" w:line="360" w:lineRule="exact"/>
        <w:ind w:firstLine="640" w:firstLineChars="200"/>
        <w:rPr>
          <w:rFonts w:hint="eastAsia" w:ascii="仿宋_GB2312"/>
          <w:bCs/>
          <w:sz w:val="32"/>
          <w:szCs w:val="32"/>
          <w:highlight w:val="none"/>
          <w:lang w:eastAsia="zh-CN"/>
        </w:rPr>
      </w:pPr>
    </w:p>
    <w:p w14:paraId="51F175AD">
      <w:pPr>
        <w:spacing w:before="312" w:beforeLines="100" w:after="312" w:afterLines="100" w:line="360" w:lineRule="exact"/>
        <w:ind w:firstLine="640" w:firstLineChars="200"/>
        <w:rPr>
          <w:rFonts w:hint="eastAsia" w:ascii="仿宋_GB2312"/>
          <w:bCs/>
          <w:sz w:val="32"/>
          <w:szCs w:val="32"/>
          <w:highlight w:val="none"/>
          <w:lang w:eastAsia="zh-CN"/>
        </w:rPr>
      </w:pPr>
    </w:p>
    <w:p w14:paraId="345C4B00">
      <w:pPr>
        <w:spacing w:before="312" w:beforeLines="100" w:after="312" w:afterLines="100" w:line="360" w:lineRule="exact"/>
        <w:ind w:firstLine="640" w:firstLineChars="200"/>
        <w:rPr>
          <w:rFonts w:hint="eastAsia" w:ascii="仿宋_GB2312"/>
          <w:bCs/>
          <w:sz w:val="32"/>
          <w:szCs w:val="32"/>
          <w:highlight w:val="none"/>
          <w:lang w:eastAsia="zh-CN"/>
        </w:rPr>
      </w:pPr>
    </w:p>
    <w:p w14:paraId="01536515">
      <w:pPr>
        <w:spacing w:before="312" w:beforeLines="100" w:after="312" w:afterLines="100" w:line="360" w:lineRule="exact"/>
        <w:ind w:firstLine="640" w:firstLineChars="200"/>
        <w:rPr>
          <w:rFonts w:hint="eastAsia" w:ascii="仿宋_GB2312"/>
          <w:bCs/>
          <w:sz w:val="32"/>
          <w:szCs w:val="32"/>
          <w:highlight w:val="none"/>
          <w:lang w:eastAsia="zh-CN"/>
        </w:rPr>
      </w:pPr>
    </w:p>
    <w:p w14:paraId="374B2809">
      <w:pPr>
        <w:spacing w:before="312" w:beforeLines="100" w:after="312" w:afterLines="100" w:line="360" w:lineRule="exact"/>
        <w:ind w:firstLine="640" w:firstLineChars="200"/>
        <w:rPr>
          <w:rFonts w:hint="eastAsia" w:ascii="仿宋_GB2312"/>
          <w:bCs/>
          <w:sz w:val="32"/>
          <w:szCs w:val="32"/>
          <w:highlight w:val="none"/>
          <w:lang w:eastAsia="zh-CN"/>
        </w:rPr>
      </w:pPr>
    </w:p>
    <w:p w14:paraId="119A0CBD">
      <w:pPr>
        <w:spacing w:before="312" w:beforeLines="100" w:after="312" w:afterLines="100" w:line="360" w:lineRule="exact"/>
        <w:ind w:firstLine="640" w:firstLineChars="200"/>
        <w:rPr>
          <w:rFonts w:hint="eastAsia" w:ascii="仿宋_GB2312"/>
          <w:bCs/>
          <w:sz w:val="32"/>
          <w:szCs w:val="32"/>
          <w:highlight w:val="none"/>
          <w:lang w:eastAsia="zh-CN"/>
        </w:rPr>
      </w:pPr>
    </w:p>
    <w:p w14:paraId="0443EB7B">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bCs/>
          <w:sz w:val="32"/>
          <w:szCs w:val="32"/>
          <w:highlight w:val="none"/>
          <w:lang w:eastAsia="zh-CN"/>
        </w:rPr>
        <w:t>表</w:t>
      </w:r>
      <w:r>
        <w:rPr>
          <w:rFonts w:hint="eastAsia" w:ascii="仿宋_GB2312"/>
          <w:bCs/>
          <w:sz w:val="32"/>
          <w:szCs w:val="32"/>
          <w:highlight w:val="none"/>
          <w:lang w:val="en-US" w:eastAsia="zh-CN"/>
        </w:rPr>
        <w:t>12：</w:t>
      </w:r>
      <w:r>
        <w:rPr>
          <w:rFonts w:hint="eastAsia" w:ascii="仿宋_GB2312" w:eastAsia="仿宋_GB2312"/>
          <w:bCs/>
          <w:sz w:val="32"/>
          <w:szCs w:val="32"/>
          <w:highlight w:val="none"/>
          <w:lang w:eastAsia="zh-CN"/>
        </w:rPr>
        <w:t>项目绩效目标公开表</w:t>
      </w:r>
    </w:p>
    <w:tbl>
      <w:tblPr>
        <w:tblStyle w:val="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886"/>
        <w:gridCol w:w="946"/>
        <w:gridCol w:w="946"/>
        <w:gridCol w:w="840"/>
        <w:gridCol w:w="1541"/>
        <w:gridCol w:w="1140"/>
        <w:gridCol w:w="960"/>
        <w:gridCol w:w="960"/>
        <w:gridCol w:w="1006"/>
        <w:gridCol w:w="1005"/>
        <w:gridCol w:w="1140"/>
        <w:gridCol w:w="720"/>
        <w:gridCol w:w="720"/>
        <w:gridCol w:w="885"/>
      </w:tblGrid>
      <w:tr w14:paraId="3724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190" w:type="dxa"/>
            <w:gridSpan w:val="15"/>
            <w:vMerge w:val="restart"/>
            <w:tcBorders>
              <w:top w:val="nil"/>
              <w:left w:val="nil"/>
              <w:bottom w:val="nil"/>
              <w:right w:val="nil"/>
            </w:tcBorders>
            <w:shd w:val="clear" w:color="auto" w:fill="auto"/>
            <w:noWrap/>
            <w:vAlign w:val="center"/>
          </w:tcPr>
          <w:p w14:paraId="357158D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项目绩效目标公开表</w:t>
            </w:r>
          </w:p>
        </w:tc>
      </w:tr>
      <w:tr w14:paraId="6A79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190" w:type="dxa"/>
            <w:gridSpan w:val="15"/>
            <w:vMerge w:val="continue"/>
            <w:tcBorders>
              <w:top w:val="nil"/>
              <w:left w:val="nil"/>
              <w:bottom w:val="nil"/>
              <w:right w:val="nil"/>
            </w:tcBorders>
            <w:shd w:val="clear" w:color="auto" w:fill="auto"/>
            <w:noWrap/>
            <w:vAlign w:val="center"/>
          </w:tcPr>
          <w:p w14:paraId="321FCB6C">
            <w:pPr>
              <w:jc w:val="center"/>
              <w:rPr>
                <w:rFonts w:hint="eastAsia" w:ascii="宋体" w:hAnsi="宋体" w:eastAsia="宋体" w:cs="宋体"/>
                <w:b/>
                <w:bCs/>
                <w:i w:val="0"/>
                <w:iCs w:val="0"/>
                <w:color w:val="000000"/>
                <w:sz w:val="32"/>
                <w:szCs w:val="32"/>
                <w:u w:val="none"/>
              </w:rPr>
            </w:pPr>
          </w:p>
        </w:tc>
      </w:tr>
      <w:tr w14:paraId="6941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0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28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D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F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6E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预算资金总额</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5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年度绩效目标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B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6C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56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59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22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A5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1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68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可持续效益指标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7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r>
      <w:tr w14:paraId="23B6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6F2C">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6FF2">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4900B">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0D4A">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0730">
            <w:pPr>
              <w:jc w:val="center"/>
              <w:rPr>
                <w:rFonts w:hint="eastAsia" w:ascii="宋体" w:hAnsi="宋体" w:eastAsia="宋体" w:cs="宋体"/>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C23D">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336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E0015">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E195">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B509">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01E0">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781B">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95F8">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C865">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C71B7">
            <w:pPr>
              <w:jc w:val="center"/>
              <w:rPr>
                <w:rFonts w:hint="eastAsia" w:ascii="宋体" w:hAnsi="宋体" w:eastAsia="宋体" w:cs="宋体"/>
                <w:i w:val="0"/>
                <w:iCs w:val="0"/>
                <w:color w:val="000000"/>
                <w:sz w:val="20"/>
                <w:szCs w:val="20"/>
                <w:u w:val="none"/>
              </w:rPr>
            </w:pPr>
          </w:p>
        </w:tc>
      </w:tr>
      <w:tr w14:paraId="6432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2244BE5">
            <w:pPr>
              <w:keepNext w:val="0"/>
              <w:keepLines w:val="0"/>
              <w:widowControl/>
              <w:suppressLineNumbers w:val="0"/>
              <w:jc w:val="center"/>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D7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1F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2A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9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4B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A6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D2B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09E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62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F4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24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4E7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5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14:paraId="7661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79D08">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4487">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59C">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0EFC">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4A4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315">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8AE7">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4647">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75E4">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D13">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67B4">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0F95">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CA31">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25B7">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1FFE">
            <w:pPr>
              <w:rPr>
                <w:rFonts w:hint="default" w:ascii="Calibri" w:hAnsi="Calibri" w:cs="Calibri"/>
                <w:i w:val="0"/>
                <w:iCs w:val="0"/>
                <w:color w:val="000000"/>
                <w:sz w:val="22"/>
                <w:szCs w:val="22"/>
                <w:u w:val="none"/>
              </w:rPr>
            </w:pPr>
          </w:p>
        </w:tc>
      </w:tr>
      <w:tr w14:paraId="1596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17304">
            <w:pPr>
              <w:rPr>
                <w:rFonts w:hint="eastAsia" w:ascii="Arial" w:hAnsi="Arial" w:cs="Arial"/>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78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C3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柳州市柳江区综合行政执法局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9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政府租赁性车辆运行维护经费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D7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168.48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保障我局执法车辆正常运行，使我局城市管理工作正常开展和完成区委、区政府交办的工作任务</w:t>
            </w:r>
            <w:r>
              <w:rPr>
                <w:rStyle w:val="9"/>
                <w:rFonts w:eastAsia="宋体"/>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41A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数量指标：保障我局租赁性车辆开展日常工作(≤41辆)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DE1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质量指标：车辆正常使用(＝100%)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82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时效指标：车辆运行时间(2025年)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62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成本指标：车辆运行经费(≤204.76万元)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0A63">
            <w:pPr>
              <w:rPr>
                <w:rFonts w:hint="default" w:ascii="Calibri" w:hAnsi="Calibri" w:cs="Calibri"/>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0BA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社会效益指标：城市管理工作正常开展(＝100%)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7115">
            <w:pPr>
              <w:rPr>
                <w:rFonts w:hint="default" w:ascii="Calibri" w:hAnsi="Calibri" w:cs="Calibri"/>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004">
            <w:pPr>
              <w:rPr>
                <w:rFonts w:hint="default" w:ascii="Calibri" w:hAnsi="Calibri"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B0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满意度指标：公众满意度(≥90%)</w:t>
            </w:r>
          </w:p>
        </w:tc>
      </w:tr>
      <w:tr w14:paraId="4E2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41CF8">
            <w:pPr>
              <w:rPr>
                <w:rFonts w:hint="default" w:ascii="Arial" w:hAnsi="Arial" w:cs="Arial"/>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347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F6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柳州市柳江区综合行政执法局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综合业务经费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E04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153.90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全面完成柳江区城区建成区内城市道路、城中村和城乡结合部的</w:t>
            </w:r>
            <w:r>
              <w:rPr>
                <w:rStyle w:val="9"/>
                <w:rFonts w:eastAsia="宋体"/>
                <w:lang w:val="en-US" w:eastAsia="zh-CN" w:bidi="ar"/>
              </w:rPr>
              <w:t>“</w:t>
            </w:r>
            <w:r>
              <w:rPr>
                <w:rStyle w:val="10"/>
                <w:lang w:val="en-US" w:eastAsia="zh-CN" w:bidi="ar"/>
              </w:rPr>
              <w:t>十乱</w:t>
            </w:r>
            <w:r>
              <w:rPr>
                <w:rStyle w:val="9"/>
                <w:rFonts w:eastAsia="宋体"/>
                <w:lang w:val="en-US" w:eastAsia="zh-CN" w:bidi="ar"/>
              </w:rPr>
              <w:t>”</w:t>
            </w:r>
            <w:r>
              <w:rPr>
                <w:rStyle w:val="10"/>
                <w:lang w:val="en-US" w:eastAsia="zh-CN" w:bidi="ar"/>
              </w:rPr>
              <w:t>现象整治工作，切实解决我区市容环境卫生方面存在的问题，全力以赴向柳州市创建全国文明城市的目标冲刺。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95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数量指标：开展集中整治次数(≥4每月/次)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F2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质量指标：综合整治市容市貌满意率(≥90%)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8E3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时效指标：综合业务工作时间(2025年)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F96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成本指标：综合业务经费成本(≤372万元)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95D">
            <w:pPr>
              <w:rPr>
                <w:rFonts w:hint="default" w:ascii="Calibri" w:hAnsi="Calibri" w:cs="Calibri"/>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D0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社会效益指标：提升市容市貌(逐步提升)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A17B">
            <w:pPr>
              <w:rPr>
                <w:rFonts w:hint="default" w:ascii="Calibri" w:hAnsi="Calibri" w:cs="Calibri"/>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AC5D">
            <w:pPr>
              <w:rPr>
                <w:rFonts w:hint="default" w:ascii="Calibri" w:hAnsi="Calibri"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5E7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满意度指标：公众满意度(≥90%)</w:t>
            </w:r>
          </w:p>
        </w:tc>
      </w:tr>
      <w:tr w14:paraId="19C6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2761D">
            <w:pPr>
              <w:rPr>
                <w:rFonts w:hint="default" w:ascii="Arial" w:hAnsi="Arial" w:cs="Arial"/>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C9E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97F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柳州市柳江区综合行政执法局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5D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其他运转费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B70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5DB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通过工资代扣款等暂存款，滚存产生利息收入列支银行转账汇款等财务费用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67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数量指标：银行账户数(＝1个)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4ED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质量指标：利息入账率(＝100%)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2D8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时效指标：入账时间(2025年)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89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成本指标：利息预算收入(≤2000元)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11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经济效益指标：减少财务成本，促进行业发展(逐步减少)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41C8">
            <w:pPr>
              <w:rPr>
                <w:rFonts w:hint="default" w:ascii="Calibri" w:hAnsi="Calibri" w:cs="Calibri"/>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C09F">
            <w:pPr>
              <w:rPr>
                <w:rFonts w:hint="default" w:ascii="Calibri" w:hAnsi="Calibri" w:cs="Calibri"/>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CAE">
            <w:pPr>
              <w:rPr>
                <w:rFonts w:hint="default" w:ascii="Calibri" w:hAnsi="Calibri"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E23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满意度指标：服务对象满意度(≥90%)</w:t>
            </w:r>
          </w:p>
        </w:tc>
      </w:tr>
    </w:tbl>
    <w:p w14:paraId="18F4761C">
      <w:pPr>
        <w:rPr>
          <w:rFonts w:ascii="仿宋_GB2312" w:hAnsi="宋体" w:eastAsia="仿宋_GB2312"/>
          <w:bCs/>
          <w:sz w:val="44"/>
          <w:szCs w:val="44"/>
          <w:highlight w:val="none"/>
        </w:rPr>
      </w:pPr>
    </w:p>
    <w:p w14:paraId="4844ABF0"/>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D7808"/>
    <w:rsid w:val="19183A51"/>
    <w:rsid w:val="21690C6D"/>
    <w:rsid w:val="2F0E7201"/>
    <w:rsid w:val="36190BE4"/>
    <w:rsid w:val="392A132F"/>
    <w:rsid w:val="3ABE56C2"/>
    <w:rsid w:val="4264332E"/>
    <w:rsid w:val="47A520E4"/>
    <w:rsid w:val="4E3B534E"/>
    <w:rsid w:val="4FCA510C"/>
    <w:rsid w:val="61790893"/>
    <w:rsid w:val="6A3E1DEA"/>
    <w:rsid w:val="6C606F88"/>
    <w:rsid w:val="6DAE2E3A"/>
    <w:rsid w:val="70BC5C25"/>
    <w:rsid w:val="7BB85BFA"/>
    <w:rsid w:val="7FEE0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51"/>
    <w:basedOn w:val="7"/>
    <w:uiPriority w:val="0"/>
    <w:rPr>
      <w:rFonts w:hint="default" w:ascii="Calibri" w:hAnsi="Calibri" w:cs="Calibri"/>
      <w:color w:val="000000"/>
      <w:sz w:val="22"/>
      <w:szCs w:val="22"/>
      <w:u w:val="none"/>
    </w:rPr>
  </w:style>
  <w:style w:type="character" w:customStyle="1" w:styleId="10">
    <w:name w:val="font4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4358</Words>
  <Characters>4828</Characters>
  <Lines>0</Lines>
  <Paragraphs>0</Paragraphs>
  <TotalTime>4</TotalTime>
  <ScaleCrop>false</ScaleCrop>
  <LinksUpToDate>false</LinksUpToDate>
  <CharactersWithSpaces>4969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2024-01-29T08:27:00Z</dcterms:created>
  <dc:creator>Administrator</dc:creator>
  <cp:lastModifiedBy>柳江城管局</cp:lastModifiedBy>
  <dcterms:modified xsi:type="dcterms:W3CDTF">2025-02-09T11:10:46Z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eyJoZGlkIjoiMzVhNjRlNzUwZmEyYzEzMjA3ZmNhNGEyNjc1N2Y3ZjAiLCJ1c2VySWQiOiI0NDI3MDgxMDEifQ==</vt:lpwstr>
  </property>
  <property fmtid="{D5CDD505-2E9C-101B-9397-08002B2CF9AE}" pid="4" name="ICV">
    <vt:lpwstr>E723BE59CE2C4E01A4D68AF4D8692EE9_13</vt:lpwstr>
  </property>
</Properties>
</file>