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682A" w:rsidRPr="00EF3C18" w:rsidRDefault="0023682A" w:rsidP="0023682A">
      <w:pPr>
        <w:spacing w:line="460" w:lineRule="exact"/>
        <w:ind w:right="-94"/>
        <w:rPr>
          <w:rFonts w:ascii="方正小标宋简体" w:eastAsia="方正小标宋简体" w:hAnsi="方正小标宋简体" w:cs="方正小标宋简体"/>
          <w:sz w:val="44"/>
          <w:szCs w:val="44"/>
        </w:rPr>
      </w:pPr>
      <w:r>
        <w:rPr>
          <w:rFonts w:ascii="黑体" w:eastAsia="黑体" w:hAnsi="黑体" w:cs="黑体" w:hint="eastAsia"/>
          <w:sz w:val="32"/>
          <w:szCs w:val="32"/>
        </w:rPr>
        <w:t>附件</w:t>
      </w:r>
      <w:r w:rsidR="00F66766">
        <w:rPr>
          <w:rFonts w:ascii="黑体" w:eastAsia="黑体" w:hAnsi="黑体" w:cs="黑体" w:hint="eastAsia"/>
          <w:sz w:val="32"/>
          <w:szCs w:val="32"/>
        </w:rPr>
        <w:t>4</w:t>
      </w:r>
    </w:p>
    <w:p w:rsidR="0023682A" w:rsidRDefault="00DD04AD" w:rsidP="0023682A">
      <w:pPr>
        <w:spacing w:line="4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柳江区</w:t>
      </w:r>
      <w:r w:rsidR="0023682A">
        <w:rPr>
          <w:rFonts w:ascii="方正小标宋简体" w:eastAsia="方正小标宋简体" w:hAnsi="方正小标宋简体" w:cs="方正小标宋简体" w:hint="eastAsia"/>
          <w:sz w:val="44"/>
          <w:szCs w:val="44"/>
        </w:rPr>
        <w:t>司法局202</w:t>
      </w:r>
      <w:r w:rsidR="002F3D4C">
        <w:rPr>
          <w:rFonts w:ascii="方正小标宋简体" w:eastAsia="方正小标宋简体" w:hAnsi="方正小标宋简体" w:cs="方正小标宋简体"/>
          <w:sz w:val="44"/>
          <w:szCs w:val="44"/>
        </w:rPr>
        <w:t>4</w:t>
      </w:r>
      <w:r w:rsidR="0023682A">
        <w:rPr>
          <w:rFonts w:ascii="方正小标宋简体" w:eastAsia="方正小标宋简体" w:hAnsi="方正小标宋简体" w:cs="方正小标宋简体" w:hint="eastAsia"/>
          <w:sz w:val="44"/>
          <w:szCs w:val="44"/>
        </w:rPr>
        <w:t>年</w:t>
      </w:r>
      <w:r w:rsidR="00EF3C18" w:rsidRPr="00EF3C18">
        <w:rPr>
          <w:rFonts w:ascii="方正小标宋简体" w:eastAsia="方正小标宋简体" w:hAnsi="方正小标宋简体" w:cs="方正小标宋简体" w:hint="eastAsia"/>
          <w:sz w:val="44"/>
          <w:szCs w:val="44"/>
        </w:rPr>
        <w:t>“双随机</w:t>
      </w:r>
      <w:bookmarkStart w:id="0" w:name="_GoBack"/>
      <w:bookmarkEnd w:id="0"/>
      <w:r w:rsidR="00EF3C18" w:rsidRPr="00EF3C18">
        <w:rPr>
          <w:rFonts w:ascii="方正小标宋简体" w:eastAsia="方正小标宋简体" w:hAnsi="方正小标宋简体" w:cs="方正小标宋简体" w:hint="eastAsia"/>
          <w:sz w:val="44"/>
          <w:szCs w:val="44"/>
        </w:rPr>
        <w:t>、一公开”</w:t>
      </w:r>
      <w:r w:rsidR="0023682A" w:rsidRPr="00EF3C18">
        <w:rPr>
          <w:rFonts w:ascii="方正小标宋简体" w:eastAsia="方正小标宋简体" w:hAnsi="方正小标宋简体" w:cs="方正小标宋简体" w:hint="eastAsia"/>
          <w:sz w:val="44"/>
          <w:szCs w:val="44"/>
        </w:rPr>
        <w:t>抽查事</w:t>
      </w:r>
      <w:r w:rsidR="0023682A">
        <w:rPr>
          <w:rFonts w:ascii="方正小标宋简体" w:eastAsia="方正小标宋简体" w:hAnsi="方正小标宋简体" w:cs="方正小标宋简体" w:hint="eastAsia"/>
          <w:sz w:val="44"/>
          <w:szCs w:val="44"/>
        </w:rPr>
        <w:t>项清单</w:t>
      </w:r>
    </w:p>
    <w:p w:rsidR="00C700CB" w:rsidRPr="00C700CB" w:rsidRDefault="00C700CB" w:rsidP="00C700CB">
      <w:pPr>
        <w:spacing w:line="400" w:lineRule="exact"/>
        <w:jc w:val="center"/>
      </w:pPr>
    </w:p>
    <w:tbl>
      <w:tblPr>
        <w:tblW w:w="140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8"/>
        <w:gridCol w:w="1005"/>
        <w:gridCol w:w="1050"/>
        <w:gridCol w:w="1022"/>
        <w:gridCol w:w="1095"/>
        <w:gridCol w:w="994"/>
        <w:gridCol w:w="1276"/>
        <w:gridCol w:w="7089"/>
      </w:tblGrid>
      <w:tr w:rsidR="0023682A" w:rsidTr="00F9699A">
        <w:trPr>
          <w:trHeight w:val="420"/>
          <w:jc w:val="center"/>
        </w:trPr>
        <w:tc>
          <w:tcPr>
            <w:tcW w:w="538" w:type="dxa"/>
            <w:vMerge w:val="restart"/>
            <w:vAlign w:val="center"/>
          </w:tcPr>
          <w:p w:rsidR="0023682A" w:rsidRDefault="0023682A" w:rsidP="00C700CB">
            <w:pPr>
              <w:spacing w:line="400" w:lineRule="exact"/>
              <w:jc w:val="center"/>
              <w:rPr>
                <w:rFonts w:ascii="黑体" w:eastAsia="黑体" w:hAnsi="黑体" w:cs="黑体"/>
                <w:sz w:val="24"/>
                <w:szCs w:val="32"/>
              </w:rPr>
            </w:pPr>
            <w:r>
              <w:rPr>
                <w:rFonts w:ascii="黑体" w:eastAsia="黑体" w:hAnsi="黑体" w:cs="黑体" w:hint="eastAsia"/>
                <w:sz w:val="24"/>
                <w:szCs w:val="32"/>
              </w:rPr>
              <w:t>序号</w:t>
            </w:r>
          </w:p>
        </w:tc>
        <w:tc>
          <w:tcPr>
            <w:tcW w:w="2055" w:type="dxa"/>
            <w:gridSpan w:val="2"/>
            <w:vAlign w:val="center"/>
          </w:tcPr>
          <w:p w:rsidR="0023682A" w:rsidRDefault="0023682A" w:rsidP="00C700CB">
            <w:pPr>
              <w:spacing w:line="400" w:lineRule="exact"/>
              <w:jc w:val="center"/>
              <w:rPr>
                <w:rFonts w:ascii="黑体" w:eastAsia="黑体" w:hAnsi="黑体" w:cs="黑体"/>
                <w:sz w:val="24"/>
                <w:szCs w:val="32"/>
              </w:rPr>
            </w:pPr>
            <w:r>
              <w:rPr>
                <w:rFonts w:ascii="黑体" w:eastAsia="黑体" w:hAnsi="黑体" w:cs="黑体" w:hint="eastAsia"/>
                <w:sz w:val="24"/>
                <w:szCs w:val="32"/>
              </w:rPr>
              <w:t>抽查项目</w:t>
            </w:r>
          </w:p>
        </w:tc>
        <w:tc>
          <w:tcPr>
            <w:tcW w:w="1022" w:type="dxa"/>
            <w:vMerge w:val="restart"/>
            <w:vAlign w:val="center"/>
          </w:tcPr>
          <w:p w:rsidR="0023682A" w:rsidRDefault="0023682A" w:rsidP="00C700CB">
            <w:pPr>
              <w:spacing w:line="400" w:lineRule="exact"/>
              <w:jc w:val="center"/>
              <w:rPr>
                <w:rFonts w:ascii="黑体" w:eastAsia="黑体" w:hAnsi="黑体" w:cs="黑体"/>
                <w:sz w:val="24"/>
                <w:szCs w:val="32"/>
              </w:rPr>
            </w:pPr>
            <w:r>
              <w:rPr>
                <w:rFonts w:ascii="黑体" w:eastAsia="黑体" w:hAnsi="黑体" w:cs="黑体" w:hint="eastAsia"/>
                <w:sz w:val="24"/>
                <w:szCs w:val="32"/>
              </w:rPr>
              <w:t>检查对象</w:t>
            </w:r>
          </w:p>
        </w:tc>
        <w:tc>
          <w:tcPr>
            <w:tcW w:w="1095" w:type="dxa"/>
            <w:vMerge w:val="restart"/>
            <w:vAlign w:val="center"/>
          </w:tcPr>
          <w:p w:rsidR="0023682A" w:rsidRDefault="0023682A" w:rsidP="00C700CB">
            <w:pPr>
              <w:spacing w:line="400" w:lineRule="exact"/>
              <w:jc w:val="center"/>
              <w:rPr>
                <w:rFonts w:ascii="黑体" w:eastAsia="黑体" w:hAnsi="黑体" w:cs="黑体"/>
                <w:sz w:val="24"/>
                <w:szCs w:val="32"/>
              </w:rPr>
            </w:pPr>
            <w:r>
              <w:rPr>
                <w:rFonts w:ascii="黑体" w:eastAsia="黑体" w:hAnsi="黑体" w:cs="黑体" w:hint="eastAsia"/>
                <w:sz w:val="24"/>
                <w:szCs w:val="32"/>
              </w:rPr>
              <w:t>事项</w:t>
            </w:r>
          </w:p>
          <w:p w:rsidR="0023682A" w:rsidRDefault="0023682A" w:rsidP="00C700CB">
            <w:pPr>
              <w:spacing w:line="400" w:lineRule="exact"/>
              <w:jc w:val="center"/>
              <w:rPr>
                <w:rFonts w:ascii="黑体" w:eastAsia="黑体" w:hAnsi="黑体" w:cs="黑体"/>
                <w:sz w:val="24"/>
                <w:szCs w:val="32"/>
              </w:rPr>
            </w:pPr>
            <w:r>
              <w:rPr>
                <w:rFonts w:ascii="黑体" w:eastAsia="黑体" w:hAnsi="黑体" w:cs="黑体" w:hint="eastAsia"/>
                <w:sz w:val="24"/>
                <w:szCs w:val="32"/>
              </w:rPr>
              <w:t>类型</w:t>
            </w:r>
          </w:p>
        </w:tc>
        <w:tc>
          <w:tcPr>
            <w:tcW w:w="994" w:type="dxa"/>
            <w:vMerge w:val="restart"/>
            <w:vAlign w:val="center"/>
          </w:tcPr>
          <w:p w:rsidR="0023682A" w:rsidRDefault="0023682A" w:rsidP="00C700CB">
            <w:pPr>
              <w:spacing w:line="400" w:lineRule="exact"/>
              <w:jc w:val="center"/>
              <w:rPr>
                <w:rFonts w:ascii="黑体" w:eastAsia="黑体" w:hAnsi="黑体" w:cs="黑体"/>
                <w:sz w:val="24"/>
                <w:szCs w:val="32"/>
              </w:rPr>
            </w:pPr>
            <w:r>
              <w:rPr>
                <w:rFonts w:ascii="黑体" w:eastAsia="黑体" w:hAnsi="黑体" w:cs="黑体" w:hint="eastAsia"/>
                <w:sz w:val="24"/>
                <w:szCs w:val="32"/>
              </w:rPr>
              <w:t>检查</w:t>
            </w:r>
          </w:p>
          <w:p w:rsidR="0023682A" w:rsidRDefault="0023682A" w:rsidP="00C700CB">
            <w:pPr>
              <w:spacing w:line="400" w:lineRule="exact"/>
              <w:jc w:val="center"/>
              <w:rPr>
                <w:rFonts w:ascii="黑体" w:eastAsia="黑体" w:hAnsi="黑体" w:cs="黑体"/>
                <w:sz w:val="24"/>
                <w:szCs w:val="32"/>
              </w:rPr>
            </w:pPr>
            <w:r>
              <w:rPr>
                <w:rFonts w:ascii="黑体" w:eastAsia="黑体" w:hAnsi="黑体" w:cs="黑体" w:hint="eastAsia"/>
                <w:sz w:val="24"/>
                <w:szCs w:val="32"/>
              </w:rPr>
              <w:t>方式</w:t>
            </w:r>
          </w:p>
        </w:tc>
        <w:tc>
          <w:tcPr>
            <w:tcW w:w="1276" w:type="dxa"/>
            <w:vMerge w:val="restart"/>
            <w:vAlign w:val="center"/>
          </w:tcPr>
          <w:p w:rsidR="0023682A" w:rsidRDefault="0023682A" w:rsidP="00C700CB">
            <w:pPr>
              <w:spacing w:line="400" w:lineRule="exact"/>
              <w:jc w:val="center"/>
              <w:rPr>
                <w:rFonts w:ascii="黑体" w:eastAsia="黑体" w:hAnsi="黑体" w:cs="黑体"/>
                <w:sz w:val="24"/>
                <w:szCs w:val="32"/>
              </w:rPr>
            </w:pPr>
            <w:r>
              <w:rPr>
                <w:rFonts w:ascii="黑体" w:eastAsia="黑体" w:hAnsi="黑体" w:cs="黑体" w:hint="eastAsia"/>
                <w:sz w:val="24"/>
                <w:szCs w:val="32"/>
              </w:rPr>
              <w:t>检查</w:t>
            </w:r>
          </w:p>
          <w:p w:rsidR="0023682A" w:rsidRDefault="0023682A" w:rsidP="00C700CB">
            <w:pPr>
              <w:spacing w:line="400" w:lineRule="exact"/>
              <w:jc w:val="center"/>
              <w:rPr>
                <w:rFonts w:ascii="黑体" w:eastAsia="黑体" w:hAnsi="黑体" w:cs="黑体"/>
                <w:sz w:val="24"/>
                <w:szCs w:val="32"/>
              </w:rPr>
            </w:pPr>
            <w:r>
              <w:rPr>
                <w:rFonts w:ascii="黑体" w:eastAsia="黑体" w:hAnsi="黑体" w:cs="黑体" w:hint="eastAsia"/>
                <w:sz w:val="24"/>
                <w:szCs w:val="32"/>
              </w:rPr>
              <w:t>主体</w:t>
            </w:r>
          </w:p>
        </w:tc>
        <w:tc>
          <w:tcPr>
            <w:tcW w:w="7089" w:type="dxa"/>
            <w:vMerge w:val="restart"/>
            <w:vAlign w:val="center"/>
          </w:tcPr>
          <w:p w:rsidR="0023682A" w:rsidRDefault="0023682A" w:rsidP="00C700CB">
            <w:pPr>
              <w:spacing w:line="400" w:lineRule="exact"/>
              <w:jc w:val="center"/>
              <w:rPr>
                <w:rFonts w:ascii="黑体" w:eastAsia="黑体" w:hAnsi="黑体" w:cs="黑体"/>
                <w:sz w:val="24"/>
                <w:szCs w:val="32"/>
              </w:rPr>
            </w:pPr>
            <w:r>
              <w:rPr>
                <w:rFonts w:ascii="黑体" w:eastAsia="黑体" w:hAnsi="黑体" w:cs="黑体" w:hint="eastAsia"/>
                <w:sz w:val="24"/>
                <w:szCs w:val="32"/>
              </w:rPr>
              <w:t>检查依据</w:t>
            </w:r>
          </w:p>
        </w:tc>
      </w:tr>
      <w:tr w:rsidR="0023682A" w:rsidTr="00F9699A">
        <w:trPr>
          <w:trHeight w:val="731"/>
          <w:jc w:val="center"/>
        </w:trPr>
        <w:tc>
          <w:tcPr>
            <w:tcW w:w="538" w:type="dxa"/>
            <w:vMerge/>
            <w:vAlign w:val="center"/>
          </w:tcPr>
          <w:p w:rsidR="0023682A" w:rsidRDefault="0023682A" w:rsidP="00C700CB">
            <w:pPr>
              <w:spacing w:line="400" w:lineRule="exact"/>
              <w:jc w:val="center"/>
              <w:rPr>
                <w:sz w:val="22"/>
                <w:szCs w:val="22"/>
              </w:rPr>
            </w:pPr>
          </w:p>
        </w:tc>
        <w:tc>
          <w:tcPr>
            <w:tcW w:w="1005" w:type="dxa"/>
            <w:vAlign w:val="center"/>
          </w:tcPr>
          <w:p w:rsidR="0023682A" w:rsidRDefault="0023682A" w:rsidP="00C700CB">
            <w:pPr>
              <w:spacing w:line="400" w:lineRule="exact"/>
              <w:jc w:val="center"/>
              <w:rPr>
                <w:rFonts w:ascii="黑体" w:eastAsia="黑体" w:hAnsi="黑体" w:cs="黑体"/>
                <w:sz w:val="24"/>
                <w:szCs w:val="32"/>
              </w:rPr>
            </w:pPr>
            <w:r>
              <w:rPr>
                <w:rFonts w:ascii="黑体" w:eastAsia="黑体" w:hAnsi="黑体" w:cs="黑体" w:hint="eastAsia"/>
                <w:sz w:val="24"/>
                <w:szCs w:val="32"/>
              </w:rPr>
              <w:t>抽查</w:t>
            </w:r>
          </w:p>
          <w:p w:rsidR="0023682A" w:rsidRDefault="0023682A" w:rsidP="00C700CB">
            <w:pPr>
              <w:spacing w:line="400" w:lineRule="exact"/>
              <w:jc w:val="center"/>
              <w:rPr>
                <w:rFonts w:ascii="黑体" w:eastAsia="黑体" w:hAnsi="黑体" w:cs="黑体"/>
                <w:sz w:val="24"/>
                <w:szCs w:val="32"/>
              </w:rPr>
            </w:pPr>
            <w:r>
              <w:rPr>
                <w:rFonts w:ascii="黑体" w:eastAsia="黑体" w:hAnsi="黑体" w:cs="黑体" w:hint="eastAsia"/>
                <w:sz w:val="24"/>
                <w:szCs w:val="32"/>
              </w:rPr>
              <w:t>类别</w:t>
            </w:r>
          </w:p>
        </w:tc>
        <w:tc>
          <w:tcPr>
            <w:tcW w:w="1050" w:type="dxa"/>
            <w:vAlign w:val="center"/>
          </w:tcPr>
          <w:p w:rsidR="0023682A" w:rsidRDefault="0023682A" w:rsidP="00C700CB">
            <w:pPr>
              <w:spacing w:line="400" w:lineRule="exact"/>
              <w:jc w:val="center"/>
              <w:rPr>
                <w:rFonts w:ascii="黑体" w:eastAsia="黑体" w:hAnsi="黑体" w:cs="黑体"/>
                <w:sz w:val="24"/>
                <w:szCs w:val="32"/>
              </w:rPr>
            </w:pPr>
            <w:r>
              <w:rPr>
                <w:rFonts w:ascii="黑体" w:eastAsia="黑体" w:hAnsi="黑体" w:cs="黑体" w:hint="eastAsia"/>
                <w:sz w:val="24"/>
                <w:szCs w:val="32"/>
              </w:rPr>
              <w:t>抽查</w:t>
            </w:r>
          </w:p>
          <w:p w:rsidR="0023682A" w:rsidRDefault="0023682A" w:rsidP="00C700CB">
            <w:pPr>
              <w:spacing w:line="400" w:lineRule="exact"/>
              <w:jc w:val="center"/>
              <w:rPr>
                <w:rFonts w:ascii="黑体" w:eastAsia="黑体" w:hAnsi="黑体" w:cs="黑体"/>
                <w:sz w:val="24"/>
                <w:szCs w:val="32"/>
              </w:rPr>
            </w:pPr>
            <w:r>
              <w:rPr>
                <w:rFonts w:ascii="黑体" w:eastAsia="黑体" w:hAnsi="黑体" w:cs="黑体" w:hint="eastAsia"/>
                <w:sz w:val="24"/>
                <w:szCs w:val="32"/>
              </w:rPr>
              <w:t>事项</w:t>
            </w:r>
          </w:p>
        </w:tc>
        <w:tc>
          <w:tcPr>
            <w:tcW w:w="1022" w:type="dxa"/>
            <w:vMerge/>
            <w:vAlign w:val="center"/>
          </w:tcPr>
          <w:p w:rsidR="0023682A" w:rsidRDefault="0023682A" w:rsidP="00C700CB">
            <w:pPr>
              <w:spacing w:line="400" w:lineRule="exact"/>
              <w:rPr>
                <w:sz w:val="28"/>
                <w:szCs w:val="28"/>
              </w:rPr>
            </w:pPr>
          </w:p>
        </w:tc>
        <w:tc>
          <w:tcPr>
            <w:tcW w:w="1095" w:type="dxa"/>
            <w:vMerge/>
          </w:tcPr>
          <w:p w:rsidR="0023682A" w:rsidRDefault="0023682A" w:rsidP="00C700CB">
            <w:pPr>
              <w:spacing w:line="400" w:lineRule="exact"/>
              <w:rPr>
                <w:sz w:val="28"/>
                <w:szCs w:val="28"/>
              </w:rPr>
            </w:pPr>
          </w:p>
        </w:tc>
        <w:tc>
          <w:tcPr>
            <w:tcW w:w="994" w:type="dxa"/>
            <w:vMerge/>
          </w:tcPr>
          <w:p w:rsidR="0023682A" w:rsidRDefault="0023682A" w:rsidP="00C700CB">
            <w:pPr>
              <w:spacing w:line="400" w:lineRule="exact"/>
              <w:rPr>
                <w:sz w:val="28"/>
                <w:szCs w:val="28"/>
              </w:rPr>
            </w:pPr>
          </w:p>
        </w:tc>
        <w:tc>
          <w:tcPr>
            <w:tcW w:w="1276" w:type="dxa"/>
            <w:vMerge/>
          </w:tcPr>
          <w:p w:rsidR="0023682A" w:rsidRDefault="0023682A" w:rsidP="00C700CB">
            <w:pPr>
              <w:spacing w:line="400" w:lineRule="exact"/>
              <w:rPr>
                <w:sz w:val="28"/>
                <w:szCs w:val="28"/>
              </w:rPr>
            </w:pPr>
          </w:p>
        </w:tc>
        <w:tc>
          <w:tcPr>
            <w:tcW w:w="7089" w:type="dxa"/>
            <w:vMerge/>
          </w:tcPr>
          <w:p w:rsidR="0023682A" w:rsidRDefault="0023682A" w:rsidP="00C700CB">
            <w:pPr>
              <w:spacing w:line="400" w:lineRule="exact"/>
              <w:jc w:val="center"/>
              <w:rPr>
                <w:sz w:val="28"/>
                <w:szCs w:val="28"/>
              </w:rPr>
            </w:pPr>
          </w:p>
        </w:tc>
      </w:tr>
      <w:tr w:rsidR="0023682A" w:rsidTr="00F9699A">
        <w:trPr>
          <w:trHeight w:val="4614"/>
          <w:jc w:val="center"/>
        </w:trPr>
        <w:tc>
          <w:tcPr>
            <w:tcW w:w="538" w:type="dxa"/>
            <w:vAlign w:val="center"/>
          </w:tcPr>
          <w:p w:rsidR="0023682A" w:rsidRDefault="0023682A" w:rsidP="00C700CB">
            <w:pPr>
              <w:spacing w:line="400" w:lineRule="exact"/>
              <w:jc w:val="center"/>
              <w:rPr>
                <w:rFonts w:ascii="宋体" w:hAnsi="宋体" w:cs="宋体"/>
              </w:rPr>
            </w:pPr>
            <w:r>
              <w:rPr>
                <w:rFonts w:ascii="宋体" w:hAnsi="宋体" w:cs="宋体" w:hint="eastAsia"/>
              </w:rPr>
              <w:t>1</w:t>
            </w:r>
          </w:p>
        </w:tc>
        <w:tc>
          <w:tcPr>
            <w:tcW w:w="1005" w:type="dxa"/>
            <w:vAlign w:val="center"/>
          </w:tcPr>
          <w:p w:rsidR="0023682A" w:rsidRDefault="0023682A" w:rsidP="00C700CB">
            <w:pPr>
              <w:spacing w:line="400" w:lineRule="exact"/>
              <w:jc w:val="center"/>
              <w:rPr>
                <w:rFonts w:ascii="宋体" w:hAnsi="宋体" w:cs="宋体"/>
              </w:rPr>
            </w:pPr>
            <w:r>
              <w:rPr>
                <w:rFonts w:ascii="宋体" w:hAnsi="宋体" w:cs="宋体" w:hint="eastAsia"/>
              </w:rPr>
              <w:t>对公证机构</w:t>
            </w:r>
            <w:r w:rsidR="00996FA0">
              <w:rPr>
                <w:rFonts w:ascii="宋体" w:hAnsi="宋体" w:cs="宋体" w:hint="eastAsia"/>
              </w:rPr>
              <w:t>、公证员</w:t>
            </w:r>
            <w:r>
              <w:rPr>
                <w:rFonts w:ascii="宋体" w:hAnsi="宋体" w:cs="宋体" w:hint="eastAsia"/>
              </w:rPr>
              <w:t>执业监督检查</w:t>
            </w:r>
          </w:p>
        </w:tc>
        <w:tc>
          <w:tcPr>
            <w:tcW w:w="1050" w:type="dxa"/>
            <w:vAlign w:val="center"/>
          </w:tcPr>
          <w:p w:rsidR="0023682A" w:rsidRDefault="001D5260" w:rsidP="00C700CB">
            <w:pPr>
              <w:spacing w:line="400" w:lineRule="exact"/>
              <w:jc w:val="center"/>
              <w:rPr>
                <w:rFonts w:ascii="宋体" w:hAnsi="宋体" w:cs="宋体"/>
              </w:rPr>
            </w:pPr>
            <w:r>
              <w:rPr>
                <w:rFonts w:ascii="宋体" w:hAnsi="宋体" w:cs="宋体" w:hint="eastAsia"/>
              </w:rPr>
              <w:t>对公证机构、公证员执业监督检查</w:t>
            </w:r>
          </w:p>
        </w:tc>
        <w:tc>
          <w:tcPr>
            <w:tcW w:w="1022" w:type="dxa"/>
            <w:vAlign w:val="center"/>
          </w:tcPr>
          <w:p w:rsidR="0023682A" w:rsidRDefault="00B53D1D" w:rsidP="00C700CB">
            <w:pPr>
              <w:spacing w:line="400" w:lineRule="exact"/>
              <w:jc w:val="center"/>
              <w:rPr>
                <w:rFonts w:ascii="宋体" w:hAnsi="宋体" w:cs="宋体"/>
              </w:rPr>
            </w:pPr>
            <w:r>
              <w:rPr>
                <w:rFonts w:ascii="宋体" w:hAnsi="宋体" w:cs="宋体" w:hint="eastAsia"/>
              </w:rPr>
              <w:t>柳江</w:t>
            </w:r>
            <w:r w:rsidR="0023682A">
              <w:rPr>
                <w:rFonts w:ascii="宋体" w:hAnsi="宋体" w:cs="宋体" w:hint="eastAsia"/>
              </w:rPr>
              <w:t>公证</w:t>
            </w:r>
            <w:r>
              <w:rPr>
                <w:rFonts w:ascii="宋体" w:hAnsi="宋体" w:cs="宋体" w:hint="eastAsia"/>
              </w:rPr>
              <w:t>处</w:t>
            </w:r>
            <w:r w:rsidR="00C910B1">
              <w:rPr>
                <w:rFonts w:ascii="宋体" w:hAnsi="宋体" w:cs="宋体" w:hint="eastAsia"/>
              </w:rPr>
              <w:t>、公证员</w:t>
            </w:r>
          </w:p>
        </w:tc>
        <w:tc>
          <w:tcPr>
            <w:tcW w:w="1095" w:type="dxa"/>
            <w:vAlign w:val="center"/>
          </w:tcPr>
          <w:p w:rsidR="0023682A" w:rsidRDefault="0023682A" w:rsidP="00C700CB">
            <w:pPr>
              <w:spacing w:line="400" w:lineRule="exact"/>
              <w:jc w:val="center"/>
              <w:rPr>
                <w:rFonts w:ascii="宋体" w:hAnsi="宋体" w:cs="宋体"/>
              </w:rPr>
            </w:pPr>
            <w:r>
              <w:rPr>
                <w:rFonts w:ascii="宋体" w:hAnsi="宋体" w:cs="宋体" w:hint="eastAsia"/>
              </w:rPr>
              <w:t>重点检查事项</w:t>
            </w:r>
          </w:p>
        </w:tc>
        <w:tc>
          <w:tcPr>
            <w:tcW w:w="994" w:type="dxa"/>
            <w:vAlign w:val="center"/>
          </w:tcPr>
          <w:p w:rsidR="0023682A" w:rsidRDefault="0023682A" w:rsidP="00C700CB">
            <w:pPr>
              <w:spacing w:line="400" w:lineRule="exact"/>
              <w:jc w:val="center"/>
              <w:rPr>
                <w:rFonts w:ascii="宋体" w:hAnsi="宋体" w:cs="宋体"/>
              </w:rPr>
            </w:pPr>
            <w:r>
              <w:rPr>
                <w:rFonts w:ascii="宋体" w:hAnsi="宋体" w:cs="宋体" w:hint="eastAsia"/>
              </w:rPr>
              <w:t>现场</w:t>
            </w:r>
          </w:p>
          <w:p w:rsidR="0023682A" w:rsidRDefault="0023682A" w:rsidP="00C700CB">
            <w:pPr>
              <w:spacing w:line="400" w:lineRule="exact"/>
              <w:jc w:val="center"/>
              <w:rPr>
                <w:rFonts w:ascii="宋体" w:hAnsi="宋体" w:cs="宋体"/>
              </w:rPr>
            </w:pPr>
            <w:r>
              <w:rPr>
                <w:rFonts w:ascii="宋体" w:hAnsi="宋体" w:cs="宋体" w:hint="eastAsia"/>
              </w:rPr>
              <w:t>检查</w:t>
            </w:r>
          </w:p>
        </w:tc>
        <w:tc>
          <w:tcPr>
            <w:tcW w:w="1276" w:type="dxa"/>
            <w:vAlign w:val="center"/>
          </w:tcPr>
          <w:p w:rsidR="0023682A" w:rsidRDefault="00B53D1D" w:rsidP="00C700CB">
            <w:pPr>
              <w:spacing w:line="400" w:lineRule="exact"/>
              <w:jc w:val="center"/>
              <w:rPr>
                <w:rFonts w:ascii="宋体" w:hAnsi="宋体" w:cs="宋体"/>
              </w:rPr>
            </w:pPr>
            <w:r>
              <w:rPr>
                <w:rFonts w:ascii="宋体" w:hAnsi="宋体" w:cs="宋体" w:hint="eastAsia"/>
              </w:rPr>
              <w:t>区</w:t>
            </w:r>
            <w:r w:rsidR="0023682A">
              <w:rPr>
                <w:rFonts w:ascii="宋体" w:hAnsi="宋体" w:cs="宋体" w:hint="eastAsia"/>
              </w:rPr>
              <w:t>司法局</w:t>
            </w:r>
          </w:p>
        </w:tc>
        <w:tc>
          <w:tcPr>
            <w:tcW w:w="7089" w:type="dxa"/>
            <w:vAlign w:val="center"/>
          </w:tcPr>
          <w:p w:rsidR="0023682A" w:rsidRDefault="0023682A" w:rsidP="00C700CB">
            <w:pPr>
              <w:spacing w:line="400" w:lineRule="exact"/>
              <w:jc w:val="left"/>
              <w:rPr>
                <w:rFonts w:ascii="宋体" w:hAnsi="宋体" w:cs="宋体"/>
              </w:rPr>
            </w:pPr>
            <w:r>
              <w:rPr>
                <w:rFonts w:ascii="宋体" w:hAnsi="宋体" w:cs="宋体" w:hint="eastAsia"/>
              </w:rPr>
              <w:t xml:space="preserve">    《中华人民共和国公证法》（主席令第39号）第五条“司法行政部门依照本法规定对公证机构、公证员和公证协会进行监督、指导。”</w:t>
            </w:r>
            <w:r>
              <w:rPr>
                <w:rFonts w:ascii="宋体" w:hAnsi="宋体" w:cs="宋体" w:hint="eastAsia"/>
              </w:rPr>
              <w:br/>
              <w:t xml:space="preserve">    《公证机构执业管理办法》（2006年司法部令第101号）第二十四条 司法行政机关依法对公证机构的组织建设、队伍建设、执业活动、质量控制、内部管理等情况进行监督。 第二十六条“设区的市和公证机构所在地司法行政机关对本地公证机构的下列事项实施监督：(一)组织建设情况；(二)执业活动情况；(三)公证质量情况；(四)公证员执业年度考核情况；(五)档案管理情况；(六)财务制度执行情况；(七)内部管理制度建设情况；(八)司法部和省、自治区、直辖市司法行政机关要求进行监督检查的其他事项。”</w:t>
            </w:r>
            <w:r>
              <w:rPr>
                <w:rFonts w:ascii="宋体" w:hAnsi="宋体" w:cs="宋体" w:hint="eastAsia"/>
              </w:rPr>
              <w:br/>
            </w:r>
            <w:r w:rsidR="00996FA0">
              <w:rPr>
                <w:rFonts w:ascii="宋体" w:hAnsi="宋体" w:cs="宋体" w:hint="eastAsia"/>
              </w:rPr>
              <w:t xml:space="preserve">  《公证员执业管理办法》（2006年司法部令第102号） 第五条“司法行政机关依照《公证法》和有关法律、法规、规章，对公证员进行监督、指导。”第二十六条“司法行政机关实施监督检查，可以对公证员办理公证业务的情况进行检查，要求公证员及其所在公证机构说明有关情况，调阅相关材料和公证档案，向相关单位和人员调查、核实有关情况。公证员及其所在公证机构不得拒绝司法行政机关依法实施的监督检查，不得谎报、隐匿、伪造、销毁相关证据材料。”</w:t>
            </w:r>
          </w:p>
        </w:tc>
      </w:tr>
      <w:tr w:rsidR="00996FA0" w:rsidTr="00F9699A">
        <w:trPr>
          <w:trHeight w:val="698"/>
          <w:jc w:val="center"/>
        </w:trPr>
        <w:tc>
          <w:tcPr>
            <w:tcW w:w="538" w:type="dxa"/>
            <w:vAlign w:val="center"/>
          </w:tcPr>
          <w:p w:rsidR="00996FA0" w:rsidRDefault="00996FA0" w:rsidP="00C700CB">
            <w:pPr>
              <w:spacing w:line="400" w:lineRule="exact"/>
              <w:jc w:val="center"/>
              <w:rPr>
                <w:rFonts w:ascii="宋体" w:hAnsi="宋体" w:cs="宋体"/>
              </w:rPr>
            </w:pPr>
            <w:r>
              <w:rPr>
                <w:rFonts w:ascii="宋体" w:hAnsi="宋体" w:cs="宋体" w:hint="eastAsia"/>
              </w:rPr>
              <w:lastRenderedPageBreak/>
              <w:t>2</w:t>
            </w:r>
          </w:p>
        </w:tc>
        <w:tc>
          <w:tcPr>
            <w:tcW w:w="1005" w:type="dxa"/>
            <w:vAlign w:val="center"/>
          </w:tcPr>
          <w:p w:rsidR="00996FA0" w:rsidRDefault="00996FA0" w:rsidP="00C700CB">
            <w:pPr>
              <w:spacing w:line="400" w:lineRule="exact"/>
              <w:jc w:val="center"/>
              <w:rPr>
                <w:rFonts w:ascii="宋体" w:hAnsi="宋体" w:cs="宋体"/>
              </w:rPr>
            </w:pPr>
            <w:r>
              <w:rPr>
                <w:rFonts w:ascii="宋体" w:hAnsi="宋体" w:cs="宋体" w:hint="eastAsia"/>
              </w:rPr>
              <w:t>对律师、律师事务所的监督检查</w:t>
            </w:r>
          </w:p>
        </w:tc>
        <w:tc>
          <w:tcPr>
            <w:tcW w:w="1050" w:type="dxa"/>
            <w:vAlign w:val="center"/>
          </w:tcPr>
          <w:p w:rsidR="00996FA0" w:rsidRDefault="00996FA0" w:rsidP="00C700CB">
            <w:pPr>
              <w:spacing w:line="400" w:lineRule="exact"/>
              <w:jc w:val="center"/>
              <w:rPr>
                <w:rFonts w:ascii="宋体" w:hAnsi="宋体" w:cs="宋体"/>
              </w:rPr>
            </w:pPr>
            <w:r>
              <w:rPr>
                <w:rFonts w:ascii="宋体" w:hAnsi="宋体" w:cs="宋体" w:hint="eastAsia"/>
              </w:rPr>
              <w:t>对律师、律师事务所的监督检查</w:t>
            </w:r>
          </w:p>
        </w:tc>
        <w:tc>
          <w:tcPr>
            <w:tcW w:w="1022" w:type="dxa"/>
            <w:vAlign w:val="center"/>
          </w:tcPr>
          <w:p w:rsidR="00996FA0" w:rsidRDefault="00996FA0" w:rsidP="00C700CB">
            <w:pPr>
              <w:spacing w:line="400" w:lineRule="exact"/>
              <w:jc w:val="center"/>
              <w:rPr>
                <w:rFonts w:ascii="宋体" w:hAnsi="宋体" w:cs="宋体"/>
              </w:rPr>
            </w:pPr>
            <w:r>
              <w:rPr>
                <w:rFonts w:ascii="宋体" w:hAnsi="宋体" w:cs="宋体" w:hint="eastAsia"/>
              </w:rPr>
              <w:t>柳江区辖区律师、律师事务所</w:t>
            </w:r>
          </w:p>
        </w:tc>
        <w:tc>
          <w:tcPr>
            <w:tcW w:w="1095" w:type="dxa"/>
            <w:vAlign w:val="center"/>
          </w:tcPr>
          <w:p w:rsidR="00996FA0" w:rsidRDefault="00996FA0" w:rsidP="00C700CB">
            <w:pPr>
              <w:spacing w:line="400" w:lineRule="exact"/>
              <w:jc w:val="center"/>
              <w:rPr>
                <w:rFonts w:ascii="宋体" w:hAnsi="宋体" w:cs="宋体"/>
              </w:rPr>
            </w:pPr>
            <w:r>
              <w:rPr>
                <w:rFonts w:ascii="宋体" w:hAnsi="宋体" w:cs="宋体" w:hint="eastAsia"/>
              </w:rPr>
              <w:t>重点检查事项</w:t>
            </w:r>
          </w:p>
        </w:tc>
        <w:tc>
          <w:tcPr>
            <w:tcW w:w="994" w:type="dxa"/>
            <w:vAlign w:val="center"/>
          </w:tcPr>
          <w:p w:rsidR="00996FA0" w:rsidRDefault="00996FA0" w:rsidP="00C700CB">
            <w:pPr>
              <w:spacing w:line="400" w:lineRule="exact"/>
              <w:jc w:val="center"/>
              <w:rPr>
                <w:rFonts w:ascii="宋体" w:hAnsi="宋体" w:cs="宋体"/>
              </w:rPr>
            </w:pPr>
            <w:r>
              <w:rPr>
                <w:rFonts w:ascii="宋体" w:hAnsi="宋体" w:cs="宋体" w:hint="eastAsia"/>
              </w:rPr>
              <w:t>现场</w:t>
            </w:r>
          </w:p>
          <w:p w:rsidR="00996FA0" w:rsidRDefault="00996FA0" w:rsidP="00C700CB">
            <w:pPr>
              <w:spacing w:line="400" w:lineRule="exact"/>
              <w:jc w:val="center"/>
              <w:rPr>
                <w:rFonts w:ascii="宋体" w:hAnsi="宋体" w:cs="宋体"/>
              </w:rPr>
            </w:pPr>
            <w:r>
              <w:rPr>
                <w:rFonts w:ascii="宋体" w:hAnsi="宋体" w:cs="宋体" w:hint="eastAsia"/>
              </w:rPr>
              <w:t>检查</w:t>
            </w:r>
          </w:p>
        </w:tc>
        <w:tc>
          <w:tcPr>
            <w:tcW w:w="1276" w:type="dxa"/>
            <w:vAlign w:val="center"/>
          </w:tcPr>
          <w:p w:rsidR="00996FA0" w:rsidRDefault="00996FA0" w:rsidP="00C700CB">
            <w:pPr>
              <w:spacing w:line="400" w:lineRule="exact"/>
              <w:jc w:val="center"/>
              <w:rPr>
                <w:rFonts w:ascii="宋体" w:hAnsi="宋体" w:cs="宋体"/>
              </w:rPr>
            </w:pPr>
            <w:r>
              <w:rPr>
                <w:rFonts w:ascii="宋体" w:hAnsi="宋体" w:cs="宋体" w:hint="eastAsia"/>
              </w:rPr>
              <w:t>区司法局</w:t>
            </w:r>
          </w:p>
        </w:tc>
        <w:tc>
          <w:tcPr>
            <w:tcW w:w="7089" w:type="dxa"/>
            <w:vAlign w:val="center"/>
          </w:tcPr>
          <w:p w:rsidR="00996FA0" w:rsidRDefault="00996FA0" w:rsidP="00C700CB">
            <w:pPr>
              <w:spacing w:line="400" w:lineRule="exact"/>
              <w:jc w:val="left"/>
              <w:rPr>
                <w:rFonts w:ascii="宋体" w:hAnsi="宋体" w:cs="宋体"/>
              </w:rPr>
            </w:pPr>
            <w:r w:rsidRPr="00920890">
              <w:rPr>
                <w:rFonts w:ascii="宋体" w:hAnsi="宋体" w:cs="宋体" w:hint="eastAsia"/>
              </w:rPr>
              <w:t>中华人民共和国律师法</w:t>
            </w:r>
            <w:r>
              <w:rPr>
                <w:rFonts w:ascii="宋体" w:hAnsi="宋体" w:cs="宋体" w:hint="eastAsia"/>
              </w:rPr>
              <w:t>（2017年修订）第四条“司法行政部门依照本法对律师、律师事务所和律师协会进行监督、指导。”</w:t>
            </w:r>
            <w:r>
              <w:rPr>
                <w:rFonts w:ascii="宋体" w:hAnsi="宋体" w:cs="宋体" w:hint="eastAsia"/>
              </w:rPr>
              <w:br/>
            </w:r>
          </w:p>
          <w:p w:rsidR="00996FA0" w:rsidRDefault="00996FA0" w:rsidP="00C700CB">
            <w:pPr>
              <w:spacing w:line="400" w:lineRule="exact"/>
              <w:jc w:val="center"/>
              <w:rPr>
                <w:rFonts w:ascii="宋体" w:hAnsi="宋体" w:cs="宋体"/>
              </w:rPr>
            </w:pPr>
          </w:p>
        </w:tc>
      </w:tr>
      <w:tr w:rsidR="00996FA0" w:rsidTr="00F9699A">
        <w:trPr>
          <w:trHeight w:val="5488"/>
          <w:jc w:val="center"/>
        </w:trPr>
        <w:tc>
          <w:tcPr>
            <w:tcW w:w="538" w:type="dxa"/>
            <w:vAlign w:val="center"/>
          </w:tcPr>
          <w:p w:rsidR="00996FA0" w:rsidRDefault="00996FA0" w:rsidP="00C700CB">
            <w:pPr>
              <w:spacing w:line="400" w:lineRule="exact"/>
              <w:jc w:val="center"/>
              <w:rPr>
                <w:rFonts w:ascii="宋体" w:hAnsi="宋体" w:cs="宋体"/>
              </w:rPr>
            </w:pPr>
            <w:r>
              <w:rPr>
                <w:rFonts w:ascii="宋体" w:hAnsi="宋体" w:cs="宋体" w:hint="eastAsia"/>
              </w:rPr>
              <w:t>3</w:t>
            </w:r>
          </w:p>
        </w:tc>
        <w:tc>
          <w:tcPr>
            <w:tcW w:w="1005" w:type="dxa"/>
            <w:vAlign w:val="center"/>
          </w:tcPr>
          <w:p w:rsidR="00996FA0" w:rsidRDefault="00996FA0" w:rsidP="00C700CB">
            <w:pPr>
              <w:spacing w:line="400" w:lineRule="exact"/>
              <w:jc w:val="center"/>
              <w:rPr>
                <w:rFonts w:ascii="宋体" w:hAnsi="宋体" w:cs="宋体"/>
              </w:rPr>
            </w:pPr>
            <w:r>
              <w:rPr>
                <w:rFonts w:ascii="宋体" w:hAnsi="宋体" w:cs="宋体" w:hint="eastAsia"/>
              </w:rPr>
              <w:t>对基层法律服务工作者、基层法律服务所的监督</w:t>
            </w:r>
          </w:p>
        </w:tc>
        <w:tc>
          <w:tcPr>
            <w:tcW w:w="1050" w:type="dxa"/>
            <w:vAlign w:val="center"/>
          </w:tcPr>
          <w:p w:rsidR="00996FA0" w:rsidRDefault="001D5260" w:rsidP="00C700CB">
            <w:pPr>
              <w:spacing w:line="400" w:lineRule="exact"/>
              <w:jc w:val="center"/>
              <w:rPr>
                <w:rFonts w:ascii="宋体" w:hAnsi="宋体" w:cs="宋体"/>
              </w:rPr>
            </w:pPr>
            <w:r>
              <w:rPr>
                <w:rFonts w:ascii="宋体" w:hAnsi="宋体" w:cs="宋体" w:hint="eastAsia"/>
              </w:rPr>
              <w:t>对基层法律服务工作者、基层法律服务所的监督</w:t>
            </w:r>
          </w:p>
        </w:tc>
        <w:tc>
          <w:tcPr>
            <w:tcW w:w="1022" w:type="dxa"/>
            <w:vAlign w:val="center"/>
          </w:tcPr>
          <w:p w:rsidR="00996FA0" w:rsidRDefault="00996FA0" w:rsidP="00C700CB">
            <w:pPr>
              <w:spacing w:line="400" w:lineRule="exact"/>
              <w:jc w:val="center"/>
              <w:rPr>
                <w:rFonts w:ascii="宋体" w:hAnsi="宋体" w:cs="宋体"/>
              </w:rPr>
            </w:pPr>
            <w:r>
              <w:rPr>
                <w:rFonts w:ascii="宋体" w:hAnsi="宋体" w:cs="宋体" w:hint="eastAsia"/>
              </w:rPr>
              <w:t>柳江区辖区基层法律服务工作者</w:t>
            </w:r>
            <w:r w:rsidR="00C910B1">
              <w:rPr>
                <w:rFonts w:ascii="宋体" w:hAnsi="宋体" w:cs="宋体" w:hint="eastAsia"/>
              </w:rPr>
              <w:t>、基层法律服务所</w:t>
            </w:r>
          </w:p>
        </w:tc>
        <w:tc>
          <w:tcPr>
            <w:tcW w:w="1095" w:type="dxa"/>
            <w:vAlign w:val="center"/>
          </w:tcPr>
          <w:p w:rsidR="00996FA0" w:rsidRDefault="00996FA0" w:rsidP="00C700CB">
            <w:pPr>
              <w:spacing w:line="400" w:lineRule="exact"/>
              <w:jc w:val="center"/>
              <w:rPr>
                <w:rFonts w:ascii="宋体" w:hAnsi="宋体" w:cs="宋体"/>
              </w:rPr>
            </w:pPr>
            <w:r>
              <w:rPr>
                <w:rFonts w:ascii="宋体" w:hAnsi="宋体" w:cs="宋体" w:hint="eastAsia"/>
              </w:rPr>
              <w:t>重点检查事项</w:t>
            </w:r>
          </w:p>
        </w:tc>
        <w:tc>
          <w:tcPr>
            <w:tcW w:w="994" w:type="dxa"/>
            <w:vAlign w:val="center"/>
          </w:tcPr>
          <w:p w:rsidR="00996FA0" w:rsidRDefault="00996FA0" w:rsidP="00C700CB">
            <w:pPr>
              <w:spacing w:line="400" w:lineRule="exact"/>
              <w:jc w:val="center"/>
              <w:rPr>
                <w:rFonts w:ascii="宋体" w:hAnsi="宋体" w:cs="宋体"/>
              </w:rPr>
            </w:pPr>
            <w:r>
              <w:rPr>
                <w:rFonts w:ascii="宋体" w:hAnsi="宋体" w:cs="宋体" w:hint="eastAsia"/>
              </w:rPr>
              <w:t>现场</w:t>
            </w:r>
          </w:p>
          <w:p w:rsidR="00996FA0" w:rsidRDefault="00996FA0" w:rsidP="00C700CB">
            <w:pPr>
              <w:spacing w:line="400" w:lineRule="exact"/>
              <w:jc w:val="center"/>
              <w:rPr>
                <w:rFonts w:ascii="宋体" w:hAnsi="宋体" w:cs="宋体"/>
              </w:rPr>
            </w:pPr>
            <w:r>
              <w:rPr>
                <w:rFonts w:ascii="宋体" w:hAnsi="宋体" w:cs="宋体" w:hint="eastAsia"/>
              </w:rPr>
              <w:t>检查</w:t>
            </w:r>
          </w:p>
        </w:tc>
        <w:tc>
          <w:tcPr>
            <w:tcW w:w="1276" w:type="dxa"/>
            <w:vAlign w:val="center"/>
          </w:tcPr>
          <w:p w:rsidR="00996FA0" w:rsidRDefault="00996FA0" w:rsidP="00C700CB">
            <w:pPr>
              <w:spacing w:line="400" w:lineRule="exact"/>
              <w:jc w:val="center"/>
              <w:rPr>
                <w:rFonts w:ascii="宋体" w:hAnsi="宋体" w:cs="宋体"/>
              </w:rPr>
            </w:pPr>
            <w:r>
              <w:rPr>
                <w:rFonts w:ascii="宋体" w:hAnsi="宋体" w:cs="宋体" w:hint="eastAsia"/>
              </w:rPr>
              <w:t>区司法局</w:t>
            </w:r>
          </w:p>
        </w:tc>
        <w:tc>
          <w:tcPr>
            <w:tcW w:w="7089" w:type="dxa"/>
            <w:vAlign w:val="center"/>
          </w:tcPr>
          <w:p w:rsidR="00996FA0" w:rsidRDefault="00996FA0" w:rsidP="00C700CB">
            <w:pPr>
              <w:spacing w:line="400" w:lineRule="exact"/>
              <w:jc w:val="left"/>
              <w:rPr>
                <w:rFonts w:ascii="宋体" w:hAnsi="宋体" w:cs="宋体"/>
              </w:rPr>
            </w:pPr>
            <w:r>
              <w:rPr>
                <w:rFonts w:ascii="宋体" w:hAnsi="宋体" w:cs="宋体" w:hint="eastAsia"/>
              </w:rPr>
              <w:t xml:space="preserve">      《基层法律服务工作者管理办法》（司法部令第138号）</w:t>
            </w:r>
            <w:r w:rsidRPr="00920890">
              <w:rPr>
                <w:rFonts w:ascii="宋体" w:hAnsi="宋体" w:cs="宋体" w:hint="eastAsia"/>
              </w:rPr>
              <w:t>第四十四条  县级司法行政机关或者直辖市的区（县）司法行政机关对基层法律服务工作者的日常执业活动和遵守职业道德、执业纪律的情况进行指导和监督，可以按照有关规定对基层法律服务工作者的执业情况进行检查，要求有关人员报告工作、说明情况、提交有关材料。司法所可以根据县级司法行政机关或者直辖市的区（县）司法行政机关要求，承担对基层法律服务工作者进行指导监督的具体工作。</w:t>
            </w:r>
          </w:p>
          <w:p w:rsidR="00996FA0" w:rsidRDefault="00996FA0" w:rsidP="00C700CB">
            <w:pPr>
              <w:spacing w:line="400" w:lineRule="exact"/>
              <w:ind w:firstLineChars="300" w:firstLine="630"/>
              <w:jc w:val="left"/>
              <w:rPr>
                <w:rFonts w:ascii="宋体" w:hAnsi="宋体" w:cs="宋体"/>
              </w:rPr>
            </w:pPr>
            <w:r>
              <w:rPr>
                <w:rFonts w:ascii="宋体" w:hAnsi="宋体" w:cs="宋体" w:hint="eastAsia"/>
              </w:rPr>
              <w:t>《基层法律服务所管理办法》（司法部令第</w:t>
            </w:r>
            <w:r w:rsidRPr="00920890">
              <w:rPr>
                <w:rFonts w:ascii="宋体" w:hAnsi="宋体" w:cs="宋体" w:hint="eastAsia"/>
              </w:rPr>
              <w:t>137</w:t>
            </w:r>
            <w:r>
              <w:rPr>
                <w:rFonts w:ascii="宋体" w:hAnsi="宋体" w:cs="宋体" w:hint="eastAsia"/>
              </w:rPr>
              <w:t>号）</w:t>
            </w:r>
            <w:r w:rsidRPr="00920890">
              <w:rPr>
                <w:rFonts w:ascii="宋体" w:hAnsi="宋体" w:cs="宋体" w:hint="eastAsia"/>
              </w:rPr>
              <w:t>第三十四条  县级司法行政机关或者直辖市的区（县）司法行政机关对基层法律服务所的日常执业活动和内部管理工作进行指导和监督，可以按照有关规定对基层法律服务所进行检查，要求基层法律服务所报告工作、说明情况、提交有关材料。司法所可以根据县级司法行政机关或者直辖市的区（县）司法行政机关要求，承担对基层法律服务所进行指导监督的具体工作。</w:t>
            </w:r>
          </w:p>
        </w:tc>
      </w:tr>
    </w:tbl>
    <w:p w:rsidR="0023682A" w:rsidRDefault="0023682A" w:rsidP="00C700CB">
      <w:pPr>
        <w:spacing w:line="400" w:lineRule="exact"/>
        <w:jc w:val="center"/>
        <w:rPr>
          <w:rFonts w:ascii="方正小标宋简体" w:eastAsia="方正小标宋简体" w:hAnsi="方正小标宋简体" w:cs="方正小标宋简体"/>
          <w:sz w:val="44"/>
          <w:szCs w:val="44"/>
        </w:rPr>
      </w:pPr>
    </w:p>
    <w:p w:rsidR="00A37BB5" w:rsidRPr="00996FA0" w:rsidRDefault="00A37BB5" w:rsidP="00C700CB">
      <w:pPr>
        <w:spacing w:line="400" w:lineRule="exact"/>
      </w:pPr>
    </w:p>
    <w:sectPr w:rsidR="00A37BB5" w:rsidRPr="00996FA0" w:rsidSect="00F9699A">
      <w:footerReference w:type="even" r:id="rId6"/>
      <w:footerReference w:type="default" r:id="rId7"/>
      <w:pgSz w:w="16838" w:h="11906" w:orient="landscape"/>
      <w:pgMar w:top="1134" w:right="1134" w:bottom="1134" w:left="1134"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3514" w:rsidRDefault="00283514" w:rsidP="006D16F6">
      <w:r>
        <w:separator/>
      </w:r>
    </w:p>
  </w:endnote>
  <w:endnote w:type="continuationSeparator" w:id="1">
    <w:p w:rsidR="00283514" w:rsidRDefault="00283514" w:rsidP="006D16F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Malgun Gothic Semilight"/>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699A" w:rsidRPr="00F9699A" w:rsidRDefault="00F9699A">
    <w:pPr>
      <w:pStyle w:val="a4"/>
      <w:rPr>
        <w:rFonts w:ascii="宋体" w:hAnsi="宋体"/>
        <w:sz w:val="28"/>
        <w:szCs w:val="28"/>
      </w:rPr>
    </w:pPr>
    <w:r>
      <w:rPr>
        <w:rFonts w:hint="eastAsia"/>
      </w:rPr>
      <w:t xml:space="preserve">     </w:t>
    </w:r>
    <w:fldSimple w:instr=" PAGE   \* MERGEFORMAT ">
      <w:r w:rsidRPr="00F9699A">
        <w:rPr>
          <w:rFonts w:ascii="宋体" w:hAnsi="宋体"/>
          <w:noProof/>
          <w:sz w:val="28"/>
          <w:szCs w:val="28"/>
          <w:lang w:val="zh-CN"/>
        </w:rPr>
        <w:t>-</w:t>
      </w:r>
      <w:r w:rsidRPr="00F9699A">
        <w:rPr>
          <w:rFonts w:ascii="宋体" w:hAnsi="宋体"/>
          <w:noProof/>
          <w:sz w:val="28"/>
          <w:szCs w:val="28"/>
        </w:rPr>
        <w:t xml:space="preserve"> 2 -</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91820"/>
      <w:docPartObj>
        <w:docPartGallery w:val="Page Numbers (Bottom of Page)"/>
        <w:docPartUnique/>
      </w:docPartObj>
    </w:sdtPr>
    <w:sdtEndPr>
      <w:rPr>
        <w:rFonts w:ascii="宋体" w:hAnsi="宋体"/>
        <w:sz w:val="28"/>
        <w:szCs w:val="28"/>
      </w:rPr>
    </w:sdtEndPr>
    <w:sdtContent>
      <w:p w:rsidR="00F9699A" w:rsidRPr="00F9699A" w:rsidRDefault="00F9699A">
        <w:pPr>
          <w:pStyle w:val="a4"/>
          <w:jc w:val="center"/>
          <w:rPr>
            <w:rFonts w:ascii="宋体" w:hAnsi="宋体"/>
            <w:sz w:val="28"/>
            <w:szCs w:val="28"/>
          </w:rPr>
        </w:pPr>
        <w:r>
          <w:rPr>
            <w:rFonts w:hint="eastAsia"/>
          </w:rPr>
          <w:t xml:space="preserve">                                                                                                                         </w:t>
        </w:r>
        <w:r w:rsidRPr="00F9699A">
          <w:rPr>
            <w:rFonts w:ascii="宋体" w:hAnsi="宋体" w:hint="eastAsia"/>
            <w:sz w:val="28"/>
            <w:szCs w:val="28"/>
          </w:rPr>
          <w:t xml:space="preserve"> </w:t>
        </w:r>
        <w:r w:rsidRPr="00F9699A">
          <w:rPr>
            <w:rFonts w:ascii="宋体" w:hAnsi="宋体"/>
            <w:sz w:val="28"/>
            <w:szCs w:val="28"/>
          </w:rPr>
          <w:fldChar w:fldCharType="begin"/>
        </w:r>
        <w:r w:rsidRPr="00F9699A">
          <w:rPr>
            <w:rFonts w:ascii="宋体" w:hAnsi="宋体"/>
            <w:sz w:val="28"/>
            <w:szCs w:val="28"/>
          </w:rPr>
          <w:instrText xml:space="preserve"> PAGE   \* MERGEFORMAT </w:instrText>
        </w:r>
        <w:r w:rsidRPr="00F9699A">
          <w:rPr>
            <w:rFonts w:ascii="宋体" w:hAnsi="宋体"/>
            <w:sz w:val="28"/>
            <w:szCs w:val="28"/>
          </w:rPr>
          <w:fldChar w:fldCharType="separate"/>
        </w:r>
        <w:r w:rsidRPr="00F9699A">
          <w:rPr>
            <w:rFonts w:ascii="宋体" w:hAnsi="宋体"/>
            <w:noProof/>
            <w:sz w:val="28"/>
            <w:szCs w:val="28"/>
            <w:lang w:val="zh-CN"/>
          </w:rPr>
          <w:t>-</w:t>
        </w:r>
        <w:r>
          <w:rPr>
            <w:rFonts w:ascii="宋体" w:hAnsi="宋体"/>
            <w:noProof/>
            <w:sz w:val="28"/>
            <w:szCs w:val="28"/>
          </w:rPr>
          <w:t xml:space="preserve"> 1 -</w:t>
        </w:r>
        <w:r w:rsidRPr="00F9699A">
          <w:rPr>
            <w:rFonts w:ascii="宋体" w:hAnsi="宋体"/>
            <w:sz w:val="28"/>
            <w:szCs w:val="28"/>
          </w:rPr>
          <w:fldChar w:fldCharType="end"/>
        </w:r>
      </w:p>
    </w:sdtContent>
  </w:sdt>
  <w:p w:rsidR="00F9699A" w:rsidRDefault="00F9699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3514" w:rsidRDefault="00283514" w:rsidP="006D16F6">
      <w:r>
        <w:separator/>
      </w:r>
    </w:p>
  </w:footnote>
  <w:footnote w:type="continuationSeparator" w:id="1">
    <w:p w:rsidR="00283514" w:rsidRDefault="00283514" w:rsidP="006D16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3682A"/>
    <w:rsid w:val="00056051"/>
    <w:rsid w:val="001D5260"/>
    <w:rsid w:val="00221BBF"/>
    <w:rsid w:val="0023682A"/>
    <w:rsid w:val="00283514"/>
    <w:rsid w:val="002D3BE9"/>
    <w:rsid w:val="002F3D4C"/>
    <w:rsid w:val="002F6993"/>
    <w:rsid w:val="00331331"/>
    <w:rsid w:val="00386948"/>
    <w:rsid w:val="003B4B6B"/>
    <w:rsid w:val="00433023"/>
    <w:rsid w:val="004A1704"/>
    <w:rsid w:val="004B6DA4"/>
    <w:rsid w:val="005524CF"/>
    <w:rsid w:val="005B51D9"/>
    <w:rsid w:val="00671301"/>
    <w:rsid w:val="006D16F6"/>
    <w:rsid w:val="00801D0D"/>
    <w:rsid w:val="00815CEB"/>
    <w:rsid w:val="008A1B56"/>
    <w:rsid w:val="00906376"/>
    <w:rsid w:val="0091740B"/>
    <w:rsid w:val="00920890"/>
    <w:rsid w:val="00996FA0"/>
    <w:rsid w:val="00A37BB5"/>
    <w:rsid w:val="00A73C69"/>
    <w:rsid w:val="00A7493E"/>
    <w:rsid w:val="00A913BB"/>
    <w:rsid w:val="00AB4EDC"/>
    <w:rsid w:val="00AF650D"/>
    <w:rsid w:val="00B354C3"/>
    <w:rsid w:val="00B51E2B"/>
    <w:rsid w:val="00B53D1D"/>
    <w:rsid w:val="00B7338B"/>
    <w:rsid w:val="00B82E81"/>
    <w:rsid w:val="00BF5428"/>
    <w:rsid w:val="00C700CB"/>
    <w:rsid w:val="00C910B1"/>
    <w:rsid w:val="00CA33B0"/>
    <w:rsid w:val="00D17F8D"/>
    <w:rsid w:val="00D47C77"/>
    <w:rsid w:val="00DD04AD"/>
    <w:rsid w:val="00DE2EC5"/>
    <w:rsid w:val="00E01A65"/>
    <w:rsid w:val="00E07032"/>
    <w:rsid w:val="00E14EFA"/>
    <w:rsid w:val="00EB5903"/>
    <w:rsid w:val="00EF3C18"/>
    <w:rsid w:val="00F66766"/>
    <w:rsid w:val="00F9699A"/>
    <w:rsid w:val="00FB1FC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682A"/>
    <w:pPr>
      <w:widowControl w:val="0"/>
      <w:jc w:val="both"/>
    </w:pPr>
    <w:rPr>
      <w:rFonts w:ascii="Times New Roman" w:eastAsia="宋体" w:hAnsi="Times New Roman" w:cs="Times New Roman"/>
      <w:szCs w:val="24"/>
    </w:rPr>
  </w:style>
  <w:style w:type="paragraph" w:styleId="3">
    <w:name w:val="heading 3"/>
    <w:basedOn w:val="a"/>
    <w:next w:val="a"/>
    <w:link w:val="3Char"/>
    <w:uiPriority w:val="9"/>
    <w:semiHidden/>
    <w:unhideWhenUsed/>
    <w:qFormat/>
    <w:rsid w:val="0023682A"/>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semiHidden/>
    <w:rsid w:val="0023682A"/>
    <w:rPr>
      <w:rFonts w:ascii="Times New Roman" w:eastAsia="宋体" w:hAnsi="Times New Roman" w:cs="Times New Roman"/>
      <w:b/>
      <w:bCs/>
      <w:sz w:val="32"/>
      <w:szCs w:val="32"/>
    </w:rPr>
  </w:style>
  <w:style w:type="paragraph" w:styleId="a3">
    <w:name w:val="header"/>
    <w:basedOn w:val="a"/>
    <w:link w:val="Char"/>
    <w:uiPriority w:val="99"/>
    <w:semiHidden/>
    <w:unhideWhenUsed/>
    <w:rsid w:val="006D16F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D16F6"/>
    <w:rPr>
      <w:rFonts w:ascii="Times New Roman" w:eastAsia="宋体" w:hAnsi="Times New Roman" w:cs="Times New Roman"/>
      <w:sz w:val="18"/>
      <w:szCs w:val="18"/>
    </w:rPr>
  </w:style>
  <w:style w:type="paragraph" w:styleId="a4">
    <w:name w:val="footer"/>
    <w:basedOn w:val="a"/>
    <w:link w:val="Char0"/>
    <w:uiPriority w:val="99"/>
    <w:unhideWhenUsed/>
    <w:rsid w:val="006D16F6"/>
    <w:pPr>
      <w:tabs>
        <w:tab w:val="center" w:pos="4153"/>
        <w:tab w:val="right" w:pos="8306"/>
      </w:tabs>
      <w:snapToGrid w:val="0"/>
      <w:jc w:val="left"/>
    </w:pPr>
    <w:rPr>
      <w:sz w:val="18"/>
      <w:szCs w:val="18"/>
    </w:rPr>
  </w:style>
  <w:style w:type="character" w:customStyle="1" w:styleId="Char0">
    <w:name w:val="页脚 Char"/>
    <w:basedOn w:val="a0"/>
    <w:link w:val="a4"/>
    <w:uiPriority w:val="99"/>
    <w:rsid w:val="006D16F6"/>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192</Words>
  <Characters>1099</Characters>
  <Application>Microsoft Office Word</Application>
  <DocSecurity>0</DocSecurity>
  <Lines>9</Lines>
  <Paragraphs>2</Paragraphs>
  <ScaleCrop>false</ScaleCrop>
  <Company>China</Company>
  <LinksUpToDate>false</LinksUpToDate>
  <CharactersWithSpaces>1289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dc:creator>
  <cp:lastModifiedBy>Administrator</cp:lastModifiedBy>
  <cp:revision>25</cp:revision>
  <cp:lastPrinted>2024-12-12T03:00:00Z</cp:lastPrinted>
  <dcterms:created xsi:type="dcterms:W3CDTF">2020-12-10T08:54:00Z</dcterms:created>
  <dcterms:modified xsi:type="dcterms:W3CDTF">2024-12-12T03:00:00Z</dcterms:modified>
</cp:coreProperties>
</file>